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6" w:rsidRPr="00121825" w:rsidRDefault="008E7416" w:rsidP="008E7416">
      <w:pPr>
        <w:tabs>
          <w:tab w:val="left" w:pos="6015"/>
        </w:tabs>
        <w:spacing w:after="0" w:line="240" w:lineRule="auto"/>
        <w:jc w:val="center"/>
        <w:rPr>
          <w:rFonts w:ascii="Times New Roman" w:eastAsia="Times New Roman" w:hAnsi="Times New Roman" w:cs="Times New Roman"/>
          <w:sz w:val="24"/>
          <w:szCs w:val="24"/>
          <w:lang w:eastAsia="ru-RU"/>
        </w:rPr>
      </w:pPr>
      <w:r w:rsidRPr="00121825">
        <w:rPr>
          <w:rFonts w:ascii="Times New Roman" w:eastAsia="Times New Roman" w:hAnsi="Times New Roman" w:cs="Times New Roman"/>
          <w:noProof/>
          <w:sz w:val="24"/>
          <w:szCs w:val="24"/>
          <w:lang w:eastAsia="ru-RU"/>
        </w:rPr>
        <w:drawing>
          <wp:inline distT="0" distB="0" distL="0" distR="0" wp14:anchorId="575C96FE" wp14:editId="16197202">
            <wp:extent cx="815975" cy="1133475"/>
            <wp:effectExtent l="0" t="0" r="317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1133475"/>
                    </a:xfrm>
                    <a:prstGeom prst="rect">
                      <a:avLst/>
                    </a:prstGeom>
                    <a:noFill/>
                    <a:ln>
                      <a:noFill/>
                    </a:ln>
                  </pic:spPr>
                </pic:pic>
              </a:graphicData>
            </a:graphic>
          </wp:inline>
        </w:drawing>
      </w:r>
    </w:p>
    <w:p w:rsidR="008E7416" w:rsidRPr="00121825"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121825"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121825" w:rsidRDefault="008E7416" w:rsidP="008E7416">
      <w:pPr>
        <w:spacing w:after="0"/>
        <w:jc w:val="center"/>
        <w:rPr>
          <w:rFonts w:ascii="Times New Roman" w:eastAsia="Times New Roman" w:hAnsi="Times New Roman" w:cs="Times New Roman"/>
          <w:b/>
          <w:bCs/>
          <w:sz w:val="28"/>
          <w:szCs w:val="28"/>
          <w:lang w:eastAsia="ru-RU"/>
        </w:rPr>
      </w:pPr>
      <w:r w:rsidRPr="00121825">
        <w:rPr>
          <w:rFonts w:ascii="Times New Roman" w:eastAsia="Times New Roman" w:hAnsi="Times New Roman" w:cs="Times New Roman"/>
          <w:b/>
          <w:bCs/>
          <w:sz w:val="24"/>
          <w:szCs w:val="24"/>
          <w:lang w:eastAsia="ru-RU"/>
        </w:rPr>
        <w:t>Контрольно-счетная комиссия</w:t>
      </w:r>
    </w:p>
    <w:p w:rsidR="008E7416" w:rsidRPr="00121825" w:rsidRDefault="008E7416" w:rsidP="008E7416">
      <w:pPr>
        <w:spacing w:after="0"/>
        <w:jc w:val="center"/>
        <w:rPr>
          <w:rFonts w:ascii="Times New Roman" w:eastAsia="Times New Roman" w:hAnsi="Times New Roman" w:cs="Times New Roman"/>
          <w:b/>
          <w:bCs/>
          <w:sz w:val="24"/>
          <w:szCs w:val="24"/>
          <w:lang w:eastAsia="ru-RU"/>
        </w:rPr>
      </w:pPr>
      <w:r w:rsidRPr="00121825">
        <w:rPr>
          <w:rFonts w:ascii="Times New Roman" w:eastAsia="Times New Roman" w:hAnsi="Times New Roman" w:cs="Times New Roman"/>
          <w:b/>
          <w:bCs/>
          <w:sz w:val="24"/>
          <w:szCs w:val="24"/>
          <w:lang w:eastAsia="ru-RU"/>
        </w:rPr>
        <w:t>городского округа город Михайловка</w:t>
      </w:r>
    </w:p>
    <w:p w:rsidR="008E7416" w:rsidRPr="00121825" w:rsidRDefault="008E7416" w:rsidP="008E7416">
      <w:pPr>
        <w:spacing w:after="0"/>
        <w:jc w:val="center"/>
        <w:rPr>
          <w:rFonts w:ascii="Times New Roman" w:eastAsia="Times New Roman" w:hAnsi="Times New Roman" w:cs="Times New Roman"/>
          <w:b/>
          <w:bCs/>
          <w:sz w:val="24"/>
          <w:szCs w:val="24"/>
          <w:lang w:eastAsia="ru-RU"/>
        </w:rPr>
      </w:pPr>
      <w:r w:rsidRPr="00121825">
        <w:rPr>
          <w:rFonts w:ascii="Times New Roman" w:eastAsia="Times New Roman" w:hAnsi="Times New Roman" w:cs="Times New Roman"/>
          <w:b/>
          <w:bCs/>
          <w:sz w:val="24"/>
          <w:szCs w:val="24"/>
          <w:lang w:eastAsia="ru-RU"/>
        </w:rPr>
        <w:t>Волгоградской области</w:t>
      </w:r>
    </w:p>
    <w:p w:rsidR="008E7416" w:rsidRPr="00121825" w:rsidRDefault="008E7416" w:rsidP="008E7416">
      <w:pPr>
        <w:spacing w:after="0" w:line="240" w:lineRule="auto"/>
        <w:jc w:val="center"/>
        <w:rPr>
          <w:rFonts w:ascii="Times New Roman" w:eastAsia="Times New Roman" w:hAnsi="Times New Roman" w:cs="Times New Roman"/>
          <w:b/>
          <w:bCs/>
          <w:sz w:val="24"/>
          <w:szCs w:val="24"/>
          <w:lang w:eastAsia="ru-RU"/>
        </w:rPr>
      </w:pPr>
    </w:p>
    <w:p w:rsidR="00492342" w:rsidRPr="00492342"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92342">
        <w:rPr>
          <w:rFonts w:ascii="Times New Roman" w:eastAsia="Times New Roman" w:hAnsi="Times New Roman" w:cs="Times New Roman"/>
          <w:b/>
          <w:sz w:val="24"/>
          <w:szCs w:val="24"/>
          <w:lang w:eastAsia="ar-SA"/>
        </w:rPr>
        <w:t>ЭКСПЕРТНОЕ ЗАКЛЮЧЕНИЕ</w:t>
      </w:r>
    </w:p>
    <w:p w:rsidR="00492342" w:rsidRPr="00492342" w:rsidRDefault="00492342" w:rsidP="00492342">
      <w:pPr>
        <w:suppressAutoHyphens/>
        <w:spacing w:after="0" w:line="240" w:lineRule="auto"/>
        <w:jc w:val="center"/>
        <w:rPr>
          <w:rFonts w:ascii="Arial" w:eastAsia="Times New Roman" w:hAnsi="Arial" w:cs="Arial"/>
          <w:b/>
          <w:sz w:val="16"/>
          <w:szCs w:val="16"/>
          <w:lang w:eastAsia="ar-SA"/>
        </w:rPr>
      </w:pPr>
    </w:p>
    <w:p w:rsidR="00492342" w:rsidRDefault="006C2DE3" w:rsidP="008E7416">
      <w:pPr>
        <w:suppressAutoHyphens/>
        <w:spacing w:after="0" w:line="240" w:lineRule="auto"/>
        <w:jc w:val="center"/>
        <w:rPr>
          <w:rFonts w:ascii="Times New Roman" w:eastAsia="Times New Roman" w:hAnsi="Times New Roman" w:cs="Times New Roman"/>
          <w:sz w:val="24"/>
          <w:szCs w:val="24"/>
          <w:lang w:eastAsia="ar-SA"/>
        </w:rPr>
      </w:pPr>
      <w:r w:rsidRPr="00FD41E3">
        <w:rPr>
          <w:rFonts w:ascii="Times New Roman" w:eastAsia="Times New Roman" w:hAnsi="Times New Roman" w:cs="Times New Roman"/>
          <w:sz w:val="24"/>
          <w:szCs w:val="24"/>
          <w:lang w:eastAsia="ar-SA"/>
        </w:rPr>
        <w:t>№2</w:t>
      </w:r>
      <w:r w:rsidR="007C7A7F">
        <w:rPr>
          <w:rFonts w:ascii="Times New Roman" w:eastAsia="Times New Roman" w:hAnsi="Times New Roman" w:cs="Times New Roman"/>
          <w:sz w:val="24"/>
          <w:szCs w:val="24"/>
          <w:lang w:eastAsia="ar-SA"/>
        </w:rPr>
        <w:t>5</w:t>
      </w:r>
      <w:r w:rsidRPr="00FD41E3">
        <w:rPr>
          <w:rFonts w:ascii="Times New Roman" w:eastAsia="Times New Roman" w:hAnsi="Times New Roman" w:cs="Times New Roman"/>
          <w:sz w:val="24"/>
          <w:szCs w:val="24"/>
          <w:lang w:eastAsia="ar-SA"/>
        </w:rPr>
        <w:t xml:space="preserve"> </w:t>
      </w:r>
      <w:r w:rsidR="00BE2A6E" w:rsidRPr="00FD41E3">
        <w:rPr>
          <w:rFonts w:ascii="Times New Roman" w:eastAsia="Times New Roman" w:hAnsi="Times New Roman" w:cs="Times New Roman"/>
          <w:sz w:val="24"/>
          <w:szCs w:val="24"/>
          <w:lang w:eastAsia="ar-SA"/>
        </w:rPr>
        <w:t>-</w:t>
      </w:r>
      <w:r w:rsidRPr="00FD41E3">
        <w:rPr>
          <w:rFonts w:ascii="Times New Roman" w:eastAsia="Times New Roman" w:hAnsi="Times New Roman" w:cs="Times New Roman"/>
          <w:sz w:val="24"/>
          <w:szCs w:val="24"/>
          <w:lang w:eastAsia="ar-SA"/>
        </w:rPr>
        <w:t xml:space="preserve"> </w:t>
      </w:r>
      <w:r w:rsidR="00474A49">
        <w:rPr>
          <w:rFonts w:ascii="Times New Roman" w:eastAsia="Times New Roman" w:hAnsi="Times New Roman" w:cs="Times New Roman"/>
          <w:sz w:val="24"/>
          <w:szCs w:val="24"/>
          <w:lang w:eastAsia="ar-SA"/>
        </w:rPr>
        <w:t>23</w:t>
      </w:r>
      <w:r w:rsidR="00BE2A6E" w:rsidRPr="00FD41E3">
        <w:rPr>
          <w:rFonts w:ascii="Times New Roman" w:eastAsia="Times New Roman" w:hAnsi="Times New Roman" w:cs="Times New Roman"/>
          <w:sz w:val="24"/>
          <w:szCs w:val="24"/>
          <w:lang w:eastAsia="ar-SA"/>
        </w:rPr>
        <w:t>.1</w:t>
      </w:r>
      <w:r w:rsidR="00FD41E3" w:rsidRPr="00FD41E3">
        <w:rPr>
          <w:rFonts w:ascii="Times New Roman" w:eastAsia="Times New Roman" w:hAnsi="Times New Roman" w:cs="Times New Roman"/>
          <w:sz w:val="24"/>
          <w:szCs w:val="24"/>
          <w:lang w:eastAsia="ar-SA"/>
        </w:rPr>
        <w:t>1</w:t>
      </w:r>
      <w:r w:rsidR="00BE2A6E" w:rsidRPr="00FD41E3">
        <w:rPr>
          <w:rFonts w:ascii="Times New Roman" w:eastAsia="Times New Roman" w:hAnsi="Times New Roman" w:cs="Times New Roman"/>
          <w:sz w:val="24"/>
          <w:szCs w:val="24"/>
          <w:lang w:eastAsia="ar-SA"/>
        </w:rPr>
        <w:t>.20</w:t>
      </w:r>
      <w:r w:rsidR="00FD41E3" w:rsidRPr="00FD41E3">
        <w:rPr>
          <w:rFonts w:ascii="Times New Roman" w:eastAsia="Times New Roman" w:hAnsi="Times New Roman" w:cs="Times New Roman"/>
          <w:sz w:val="24"/>
          <w:szCs w:val="24"/>
          <w:lang w:eastAsia="ar-SA"/>
        </w:rPr>
        <w:t>20</w:t>
      </w:r>
      <w:r w:rsidR="00492342" w:rsidRPr="00FD41E3">
        <w:rPr>
          <w:rFonts w:ascii="Times New Roman" w:eastAsia="Times New Roman" w:hAnsi="Times New Roman" w:cs="Times New Roman"/>
          <w:sz w:val="24"/>
          <w:szCs w:val="24"/>
          <w:lang w:eastAsia="ar-SA"/>
        </w:rPr>
        <w:t xml:space="preserve"> г.</w:t>
      </w:r>
    </w:p>
    <w:p w:rsidR="008E7416" w:rsidRPr="00492342" w:rsidRDefault="008E7416" w:rsidP="008E7416">
      <w:pPr>
        <w:suppressAutoHyphens/>
        <w:spacing w:after="0" w:line="240" w:lineRule="auto"/>
        <w:jc w:val="center"/>
        <w:rPr>
          <w:rFonts w:ascii="Times New Roman" w:eastAsia="Times New Roman" w:hAnsi="Times New Roman" w:cs="Times New Roman"/>
          <w:sz w:val="24"/>
          <w:szCs w:val="24"/>
          <w:lang w:eastAsia="ar-SA"/>
        </w:rPr>
      </w:pPr>
    </w:p>
    <w:p w:rsidR="00492342" w:rsidRPr="00465E11"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65E11">
        <w:rPr>
          <w:rFonts w:ascii="Times New Roman" w:eastAsia="Times New Roman" w:hAnsi="Times New Roman" w:cs="Times New Roman"/>
          <w:b/>
          <w:sz w:val="24"/>
          <w:szCs w:val="24"/>
          <w:lang w:eastAsia="ar-SA"/>
        </w:rPr>
        <w:t xml:space="preserve">             к  проекту решения Михайловской городской Думы </w:t>
      </w:r>
    </w:p>
    <w:p w:rsidR="00492342" w:rsidRPr="00465E11"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65E11">
        <w:rPr>
          <w:rFonts w:ascii="Times New Roman" w:eastAsia="Times New Roman" w:hAnsi="Times New Roman" w:cs="Times New Roman"/>
          <w:b/>
          <w:sz w:val="24"/>
          <w:szCs w:val="24"/>
          <w:lang w:eastAsia="ar-SA"/>
        </w:rPr>
        <w:t xml:space="preserve">    «О бюджете городского округа город Михайловка  на 20</w:t>
      </w:r>
      <w:r w:rsidR="00BB0922">
        <w:rPr>
          <w:rFonts w:ascii="Times New Roman" w:eastAsia="Times New Roman" w:hAnsi="Times New Roman" w:cs="Times New Roman"/>
          <w:b/>
          <w:sz w:val="24"/>
          <w:szCs w:val="24"/>
          <w:lang w:eastAsia="ar-SA"/>
        </w:rPr>
        <w:t>21</w:t>
      </w:r>
      <w:r w:rsidRPr="00465E11">
        <w:rPr>
          <w:rFonts w:ascii="Times New Roman" w:eastAsia="Times New Roman" w:hAnsi="Times New Roman" w:cs="Times New Roman"/>
          <w:b/>
          <w:sz w:val="24"/>
          <w:szCs w:val="24"/>
          <w:lang w:eastAsia="ar-SA"/>
        </w:rPr>
        <w:t xml:space="preserve"> год и плановый период 202</w:t>
      </w:r>
      <w:r w:rsidR="00BB0922">
        <w:rPr>
          <w:rFonts w:ascii="Times New Roman" w:eastAsia="Times New Roman" w:hAnsi="Times New Roman" w:cs="Times New Roman"/>
          <w:b/>
          <w:sz w:val="24"/>
          <w:szCs w:val="24"/>
          <w:lang w:eastAsia="ar-SA"/>
        </w:rPr>
        <w:t>2</w:t>
      </w:r>
      <w:r w:rsidRPr="00465E11">
        <w:rPr>
          <w:rFonts w:ascii="Times New Roman" w:eastAsia="Times New Roman" w:hAnsi="Times New Roman" w:cs="Times New Roman"/>
          <w:b/>
          <w:sz w:val="24"/>
          <w:szCs w:val="24"/>
          <w:lang w:eastAsia="ar-SA"/>
        </w:rPr>
        <w:t xml:space="preserve"> и 202</w:t>
      </w:r>
      <w:r w:rsidR="00BB0922">
        <w:rPr>
          <w:rFonts w:ascii="Times New Roman" w:eastAsia="Times New Roman" w:hAnsi="Times New Roman" w:cs="Times New Roman"/>
          <w:b/>
          <w:sz w:val="24"/>
          <w:szCs w:val="24"/>
          <w:lang w:eastAsia="ar-SA"/>
        </w:rPr>
        <w:t>3 годов»</w:t>
      </w:r>
    </w:p>
    <w:p w:rsidR="00492342" w:rsidRPr="00465E11" w:rsidRDefault="00492342" w:rsidP="00492342">
      <w:pPr>
        <w:suppressAutoHyphens/>
        <w:spacing w:after="0" w:line="240" w:lineRule="auto"/>
        <w:rPr>
          <w:rFonts w:ascii="Times New Roman" w:eastAsia="Times New Roman" w:hAnsi="Times New Roman" w:cs="Times New Roman"/>
          <w:sz w:val="24"/>
          <w:szCs w:val="24"/>
          <w:highlight w:val="yellow"/>
          <w:lang w:eastAsia="ar-SA"/>
        </w:rPr>
      </w:pPr>
    </w:p>
    <w:p w:rsidR="00492342" w:rsidRPr="00465E11" w:rsidRDefault="00492342" w:rsidP="007051FF">
      <w:pPr>
        <w:suppressAutoHyphens/>
        <w:spacing w:after="0"/>
        <w:jc w:val="both"/>
        <w:rPr>
          <w:rFonts w:ascii="Times New Roman" w:eastAsia="Times New Roman" w:hAnsi="Times New Roman" w:cs="Times New Roman"/>
          <w:sz w:val="24"/>
          <w:szCs w:val="24"/>
          <w:lang w:eastAsia="ar-SA"/>
        </w:rPr>
      </w:pPr>
      <w:r w:rsidRPr="00465E11">
        <w:rPr>
          <w:rFonts w:ascii="Times New Roman" w:eastAsia="Times New Roman" w:hAnsi="Times New Roman" w:cs="Times New Roman"/>
          <w:sz w:val="24"/>
          <w:szCs w:val="24"/>
          <w:lang w:eastAsia="ar-SA"/>
        </w:rPr>
        <w:t xml:space="preserve">             Председатель контрольно-счетной комиссии городского округа город Михайловка  В.Г. Гудкова, консультант КСК У.С.</w:t>
      </w:r>
      <w:r w:rsidR="004D791E">
        <w:rPr>
          <w:rFonts w:ascii="Times New Roman" w:eastAsia="Times New Roman" w:hAnsi="Times New Roman" w:cs="Times New Roman"/>
          <w:sz w:val="24"/>
          <w:szCs w:val="24"/>
          <w:lang w:eastAsia="ar-SA"/>
        </w:rPr>
        <w:t xml:space="preserve"> </w:t>
      </w:r>
      <w:proofErr w:type="spellStart"/>
      <w:r w:rsidRPr="00465E11">
        <w:rPr>
          <w:rFonts w:ascii="Times New Roman" w:eastAsia="Times New Roman" w:hAnsi="Times New Roman" w:cs="Times New Roman"/>
          <w:sz w:val="24"/>
          <w:szCs w:val="24"/>
          <w:lang w:eastAsia="ar-SA"/>
        </w:rPr>
        <w:t>Антонцева</w:t>
      </w:r>
      <w:proofErr w:type="spellEnd"/>
      <w:r w:rsidR="004D791E">
        <w:rPr>
          <w:rFonts w:ascii="Times New Roman" w:eastAsia="Times New Roman" w:hAnsi="Times New Roman" w:cs="Times New Roman"/>
          <w:sz w:val="24"/>
          <w:szCs w:val="24"/>
          <w:lang w:eastAsia="ar-SA"/>
        </w:rPr>
        <w:t>,</w:t>
      </w:r>
      <w:r w:rsidRPr="00465E11">
        <w:rPr>
          <w:rFonts w:ascii="Times New Roman" w:eastAsia="Times New Roman" w:hAnsi="Times New Roman" w:cs="Times New Roman"/>
          <w:sz w:val="24"/>
          <w:szCs w:val="24"/>
          <w:lang w:eastAsia="ar-SA"/>
        </w:rPr>
        <w:t xml:space="preserve"> и консультант КСК Ю.П.</w:t>
      </w:r>
      <w:r w:rsidR="004D791E">
        <w:rPr>
          <w:rFonts w:ascii="Times New Roman" w:eastAsia="Times New Roman" w:hAnsi="Times New Roman" w:cs="Times New Roman"/>
          <w:sz w:val="24"/>
          <w:szCs w:val="24"/>
          <w:lang w:eastAsia="ar-SA"/>
        </w:rPr>
        <w:t xml:space="preserve"> </w:t>
      </w:r>
      <w:r w:rsidRPr="00465E11">
        <w:rPr>
          <w:rFonts w:ascii="Times New Roman" w:eastAsia="Times New Roman" w:hAnsi="Times New Roman" w:cs="Times New Roman"/>
          <w:sz w:val="24"/>
          <w:szCs w:val="24"/>
          <w:lang w:eastAsia="ar-SA"/>
        </w:rPr>
        <w:t xml:space="preserve">Петрова провели экспертно-аналитическую оценку проекта Решения «О бюджете городского округа город Михайловка на </w:t>
      </w:r>
      <w:r w:rsidR="00BB0922">
        <w:rPr>
          <w:rFonts w:ascii="Times New Roman" w:eastAsia="Times New Roman" w:hAnsi="Times New Roman" w:cs="Times New Roman"/>
          <w:sz w:val="24"/>
          <w:szCs w:val="24"/>
          <w:lang w:eastAsia="ar-SA"/>
        </w:rPr>
        <w:t>2021 и плановый период 2022 и 2023</w:t>
      </w:r>
      <w:r w:rsidRPr="00465E11">
        <w:rPr>
          <w:rFonts w:ascii="Times New Roman" w:eastAsia="Times New Roman" w:hAnsi="Times New Roman" w:cs="Times New Roman"/>
          <w:sz w:val="24"/>
          <w:szCs w:val="24"/>
          <w:lang w:eastAsia="ar-SA"/>
        </w:rPr>
        <w:t xml:space="preserve"> годов».</w:t>
      </w:r>
    </w:p>
    <w:p w:rsidR="00492342" w:rsidRDefault="00492342" w:rsidP="008E7416">
      <w:pPr>
        <w:suppressAutoHyphens/>
        <w:spacing w:after="0"/>
        <w:jc w:val="both"/>
        <w:rPr>
          <w:rFonts w:ascii="Times New Roman" w:eastAsia="Times New Roman" w:hAnsi="Times New Roman" w:cs="Times New Roman"/>
          <w:sz w:val="24"/>
          <w:szCs w:val="24"/>
          <w:lang w:eastAsia="ar-SA"/>
        </w:rPr>
      </w:pPr>
      <w:r w:rsidRPr="00465E11">
        <w:rPr>
          <w:rFonts w:ascii="Times New Roman" w:eastAsia="Times New Roman" w:hAnsi="Times New Roman" w:cs="Times New Roman"/>
          <w:sz w:val="24"/>
          <w:szCs w:val="24"/>
          <w:lang w:eastAsia="ar-SA"/>
        </w:rPr>
        <w:t xml:space="preserve">            </w:t>
      </w:r>
      <w:proofErr w:type="gramStart"/>
      <w:r w:rsidRPr="00465E11">
        <w:rPr>
          <w:rFonts w:ascii="Times New Roman" w:eastAsia="Times New Roman" w:hAnsi="Times New Roman" w:cs="Times New Roman"/>
          <w:sz w:val="24"/>
          <w:szCs w:val="24"/>
          <w:lang w:eastAsia="ar-SA"/>
        </w:rPr>
        <w:t>Заключение контрольно-счетной комиссии городского округа город Михайловка на проект решения Михайловской городской Думы  «О бюджете городского округа город Михайловка на 20</w:t>
      </w:r>
      <w:r w:rsidR="00BB0922">
        <w:rPr>
          <w:rFonts w:ascii="Times New Roman" w:eastAsia="Times New Roman" w:hAnsi="Times New Roman" w:cs="Times New Roman"/>
          <w:sz w:val="24"/>
          <w:szCs w:val="24"/>
          <w:lang w:eastAsia="ar-SA"/>
        </w:rPr>
        <w:t>21</w:t>
      </w:r>
      <w:r w:rsidRPr="00465E11">
        <w:rPr>
          <w:rFonts w:ascii="Times New Roman" w:eastAsia="Times New Roman" w:hAnsi="Times New Roman" w:cs="Times New Roman"/>
          <w:sz w:val="24"/>
          <w:szCs w:val="24"/>
          <w:lang w:eastAsia="ar-SA"/>
        </w:rPr>
        <w:t xml:space="preserve"> год и плановый период 202</w:t>
      </w:r>
      <w:r w:rsidR="00BB0922">
        <w:rPr>
          <w:rFonts w:ascii="Times New Roman" w:eastAsia="Times New Roman" w:hAnsi="Times New Roman" w:cs="Times New Roman"/>
          <w:sz w:val="24"/>
          <w:szCs w:val="24"/>
          <w:lang w:eastAsia="ar-SA"/>
        </w:rPr>
        <w:t>2</w:t>
      </w:r>
      <w:r w:rsidRPr="00465E11">
        <w:rPr>
          <w:rFonts w:ascii="Times New Roman" w:eastAsia="Times New Roman" w:hAnsi="Times New Roman" w:cs="Times New Roman"/>
          <w:sz w:val="24"/>
          <w:szCs w:val="24"/>
          <w:lang w:eastAsia="ar-SA"/>
        </w:rPr>
        <w:t>-202</w:t>
      </w:r>
      <w:r w:rsidR="00BB0922">
        <w:rPr>
          <w:rFonts w:ascii="Times New Roman" w:eastAsia="Times New Roman" w:hAnsi="Times New Roman" w:cs="Times New Roman"/>
          <w:sz w:val="24"/>
          <w:szCs w:val="24"/>
          <w:lang w:eastAsia="ar-SA"/>
        </w:rPr>
        <w:t>3</w:t>
      </w:r>
      <w:r w:rsidRPr="00465E11">
        <w:rPr>
          <w:rFonts w:ascii="Times New Roman" w:eastAsia="Times New Roman" w:hAnsi="Times New Roman" w:cs="Times New Roman"/>
          <w:sz w:val="24"/>
          <w:szCs w:val="24"/>
          <w:lang w:eastAsia="ar-SA"/>
        </w:rPr>
        <w:t xml:space="preserve"> годов» подготовлено в соответствии с Бюджетным кодексом Российской Федерации (далее Бюджетный кодекс, БК РФ), Уставом городского округа город Михайловка, Решением Михайловской город</w:t>
      </w:r>
      <w:r w:rsidR="00C85001">
        <w:rPr>
          <w:rFonts w:ascii="Times New Roman" w:eastAsia="Times New Roman" w:hAnsi="Times New Roman" w:cs="Times New Roman"/>
          <w:sz w:val="24"/>
          <w:szCs w:val="24"/>
          <w:lang w:eastAsia="ar-SA"/>
        </w:rPr>
        <w:t>ской Думы от 26.10.2020 № 305</w:t>
      </w:r>
      <w:r w:rsidRPr="00465E11">
        <w:rPr>
          <w:rFonts w:ascii="Times New Roman" w:eastAsia="Times New Roman" w:hAnsi="Times New Roman" w:cs="Times New Roman"/>
          <w:sz w:val="24"/>
          <w:szCs w:val="24"/>
          <w:lang w:eastAsia="ar-SA"/>
        </w:rPr>
        <w:t xml:space="preserve"> «Положение о бюджетном процессе в городском округе город</w:t>
      </w:r>
      <w:proofErr w:type="gramEnd"/>
      <w:r w:rsidRPr="00465E11">
        <w:rPr>
          <w:rFonts w:ascii="Times New Roman" w:eastAsia="Times New Roman" w:hAnsi="Times New Roman" w:cs="Times New Roman"/>
          <w:sz w:val="24"/>
          <w:szCs w:val="24"/>
          <w:lang w:eastAsia="ar-SA"/>
        </w:rPr>
        <w:t xml:space="preserve"> </w:t>
      </w:r>
      <w:proofErr w:type="gramStart"/>
      <w:r w:rsidRPr="00465E11">
        <w:rPr>
          <w:rFonts w:ascii="Times New Roman" w:eastAsia="Times New Roman" w:hAnsi="Times New Roman" w:cs="Times New Roman"/>
          <w:sz w:val="24"/>
          <w:szCs w:val="24"/>
          <w:lang w:eastAsia="ar-SA"/>
        </w:rPr>
        <w:t>Михайловка</w:t>
      </w:r>
      <w:r w:rsidR="00352186">
        <w:rPr>
          <w:rFonts w:ascii="Times New Roman" w:eastAsia="Times New Roman" w:hAnsi="Times New Roman" w:cs="Times New Roman"/>
          <w:sz w:val="24"/>
          <w:szCs w:val="24"/>
          <w:lang w:eastAsia="ar-SA"/>
        </w:rPr>
        <w:t xml:space="preserve"> Волгоградской области</w:t>
      </w:r>
      <w:r w:rsidRPr="00465E11">
        <w:rPr>
          <w:rFonts w:ascii="Times New Roman" w:eastAsia="Times New Roman" w:hAnsi="Times New Roman" w:cs="Times New Roman"/>
          <w:sz w:val="24"/>
          <w:szCs w:val="24"/>
          <w:lang w:eastAsia="ar-SA"/>
        </w:rPr>
        <w:t xml:space="preserve">» (далее </w:t>
      </w:r>
      <w:r w:rsidR="004D791E">
        <w:rPr>
          <w:rFonts w:ascii="Times New Roman" w:eastAsia="Times New Roman" w:hAnsi="Times New Roman" w:cs="Times New Roman"/>
          <w:sz w:val="24"/>
          <w:szCs w:val="24"/>
          <w:lang w:eastAsia="ar-SA"/>
        </w:rPr>
        <w:t>Положение</w:t>
      </w:r>
      <w:r w:rsidRPr="004D791E">
        <w:rPr>
          <w:rFonts w:ascii="Times New Roman" w:eastAsia="Times New Roman" w:hAnsi="Times New Roman" w:cs="Times New Roman"/>
          <w:sz w:val="24"/>
          <w:szCs w:val="24"/>
          <w:lang w:eastAsia="ar-SA"/>
        </w:rPr>
        <w:t xml:space="preserve"> о бюджетном</w:t>
      </w:r>
      <w:proofErr w:type="gramEnd"/>
      <w:r w:rsidRPr="004D791E">
        <w:rPr>
          <w:rFonts w:ascii="Times New Roman" w:eastAsia="Times New Roman" w:hAnsi="Times New Roman" w:cs="Times New Roman"/>
          <w:sz w:val="24"/>
          <w:szCs w:val="24"/>
          <w:lang w:eastAsia="ar-SA"/>
        </w:rPr>
        <w:t xml:space="preserve"> </w:t>
      </w:r>
      <w:proofErr w:type="gramStart"/>
      <w:r w:rsidRPr="00465E11">
        <w:rPr>
          <w:rFonts w:ascii="Times New Roman" w:eastAsia="Times New Roman" w:hAnsi="Times New Roman" w:cs="Times New Roman"/>
          <w:sz w:val="24"/>
          <w:szCs w:val="24"/>
          <w:lang w:eastAsia="ar-SA"/>
        </w:rPr>
        <w:t>процессе</w:t>
      </w:r>
      <w:proofErr w:type="gramEnd"/>
      <w:r w:rsidRPr="00465E11">
        <w:rPr>
          <w:rFonts w:ascii="Times New Roman" w:eastAsia="Times New Roman" w:hAnsi="Times New Roman" w:cs="Times New Roman"/>
          <w:sz w:val="24"/>
          <w:szCs w:val="24"/>
          <w:lang w:eastAsia="ar-SA"/>
        </w:rPr>
        <w:t xml:space="preserve">), Положением о контрольно-счетной комиссии городского округа город Михайловка и иными </w:t>
      </w:r>
      <w:r w:rsidR="008E7416" w:rsidRPr="00465E11">
        <w:rPr>
          <w:rFonts w:ascii="Times New Roman" w:eastAsia="Times New Roman" w:hAnsi="Times New Roman" w:cs="Times New Roman"/>
          <w:sz w:val="24"/>
          <w:szCs w:val="24"/>
          <w:lang w:eastAsia="ar-SA"/>
        </w:rPr>
        <w:t xml:space="preserve">нормативными правовыми актами. </w:t>
      </w:r>
    </w:p>
    <w:p w:rsidR="00BD7606" w:rsidRPr="00465E11" w:rsidRDefault="00BD7606" w:rsidP="008E7416">
      <w:pPr>
        <w:suppressAutoHyphens/>
        <w:spacing w:after="0"/>
        <w:jc w:val="both"/>
        <w:rPr>
          <w:rFonts w:ascii="Times New Roman" w:eastAsia="Times New Roman" w:hAnsi="Times New Roman" w:cs="Times New Roman"/>
          <w:sz w:val="24"/>
          <w:szCs w:val="24"/>
          <w:lang w:eastAsia="ar-SA"/>
        </w:rPr>
      </w:pPr>
    </w:p>
    <w:p w:rsidR="008E7416" w:rsidRPr="00BD7606" w:rsidRDefault="00492342" w:rsidP="00BD7606">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BD7606">
        <w:rPr>
          <w:rFonts w:ascii="Times New Roman" w:eastAsia="Times New Roman" w:hAnsi="Times New Roman" w:cs="Times New Roman"/>
          <w:b/>
          <w:sz w:val="24"/>
          <w:szCs w:val="24"/>
          <w:lang w:eastAsia="ar-SA"/>
        </w:rPr>
        <w:t>Общие положения</w:t>
      </w:r>
      <w:r w:rsidR="00BD7606">
        <w:rPr>
          <w:rFonts w:ascii="Times New Roman" w:eastAsia="Times New Roman" w:hAnsi="Times New Roman" w:cs="Times New Roman"/>
          <w:b/>
          <w:sz w:val="24"/>
          <w:szCs w:val="24"/>
          <w:lang w:eastAsia="ar-SA"/>
        </w:rPr>
        <w:t>.</w:t>
      </w:r>
    </w:p>
    <w:p w:rsidR="00580A05" w:rsidRDefault="00492342" w:rsidP="007051FF">
      <w:pPr>
        <w:suppressAutoHyphens/>
        <w:spacing w:after="0"/>
        <w:jc w:val="both"/>
        <w:rPr>
          <w:rFonts w:ascii="Times New Roman" w:eastAsia="Times New Roman" w:hAnsi="Times New Roman" w:cs="Times New Roman"/>
          <w:sz w:val="24"/>
          <w:szCs w:val="24"/>
          <w:lang w:eastAsia="ar-SA"/>
        </w:rPr>
      </w:pPr>
      <w:r w:rsidRPr="00465E11">
        <w:rPr>
          <w:rFonts w:ascii="Times New Roman" w:eastAsia="Times New Roman" w:hAnsi="Times New Roman" w:cs="Times New Roman"/>
          <w:b/>
          <w:sz w:val="24"/>
          <w:szCs w:val="24"/>
          <w:lang w:eastAsia="ar-SA"/>
        </w:rPr>
        <w:t xml:space="preserve">             </w:t>
      </w:r>
      <w:r w:rsidRPr="00465E11">
        <w:rPr>
          <w:rFonts w:ascii="Times New Roman" w:eastAsia="Times New Roman" w:hAnsi="Times New Roman" w:cs="Times New Roman"/>
          <w:sz w:val="24"/>
          <w:szCs w:val="24"/>
          <w:lang w:eastAsia="ar-SA"/>
        </w:rPr>
        <w:t>Правовые основы рассмотрения проекта бюджета определены Бюджетным кодексом,  Уставом городского округа город Михайловка и</w:t>
      </w:r>
      <w:r w:rsidR="00580A05">
        <w:rPr>
          <w:rFonts w:ascii="Times New Roman" w:eastAsia="Times New Roman" w:hAnsi="Times New Roman" w:cs="Times New Roman"/>
          <w:sz w:val="24"/>
          <w:szCs w:val="24"/>
          <w:lang w:eastAsia="ar-SA"/>
        </w:rPr>
        <w:t xml:space="preserve"> </w:t>
      </w:r>
      <w:r w:rsidR="004D791E">
        <w:rPr>
          <w:rFonts w:ascii="Times New Roman" w:eastAsia="Times New Roman" w:hAnsi="Times New Roman" w:cs="Times New Roman"/>
          <w:sz w:val="24"/>
          <w:szCs w:val="24"/>
          <w:lang w:eastAsia="ar-SA"/>
        </w:rPr>
        <w:t>Положением</w:t>
      </w:r>
      <w:r w:rsidR="00580A05">
        <w:rPr>
          <w:rFonts w:ascii="Times New Roman" w:eastAsia="Times New Roman" w:hAnsi="Times New Roman" w:cs="Times New Roman"/>
          <w:sz w:val="24"/>
          <w:szCs w:val="24"/>
          <w:lang w:eastAsia="ar-SA"/>
        </w:rPr>
        <w:t xml:space="preserve"> о бюджетном процессе.</w:t>
      </w:r>
    </w:p>
    <w:p w:rsidR="008C2FDD" w:rsidRDefault="002F39E2" w:rsidP="008C2FDD">
      <w:pPr>
        <w:suppressAutoHyphens/>
        <w:spacing w:after="0"/>
        <w:ind w:firstLine="851"/>
        <w:jc w:val="both"/>
        <w:rPr>
          <w:rFonts w:ascii="Times New Roman" w:hAnsi="Times New Roman" w:cs="Times New Roman"/>
          <w:sz w:val="24"/>
          <w:szCs w:val="24"/>
        </w:rPr>
      </w:pPr>
      <w:r w:rsidRPr="002F39E2">
        <w:rPr>
          <w:rFonts w:ascii="Times New Roman" w:eastAsia="Times New Roman" w:hAnsi="Times New Roman" w:cs="Times New Roman"/>
          <w:sz w:val="24"/>
          <w:szCs w:val="24"/>
          <w:lang w:eastAsia="ar-SA"/>
        </w:rPr>
        <w:t xml:space="preserve">Согласно </w:t>
      </w:r>
      <w:r w:rsidR="008C2FDD">
        <w:rPr>
          <w:rFonts w:ascii="Times New Roman" w:eastAsia="Times New Roman" w:hAnsi="Times New Roman" w:cs="Times New Roman"/>
          <w:sz w:val="24"/>
          <w:szCs w:val="24"/>
          <w:lang w:eastAsia="ar-SA"/>
        </w:rPr>
        <w:t xml:space="preserve">п.1 </w:t>
      </w:r>
      <w:r w:rsidRPr="002F39E2">
        <w:rPr>
          <w:rFonts w:ascii="Times New Roman" w:eastAsia="Times New Roman" w:hAnsi="Times New Roman" w:cs="Times New Roman"/>
          <w:sz w:val="24"/>
          <w:szCs w:val="24"/>
          <w:lang w:eastAsia="ar-SA"/>
        </w:rPr>
        <w:t>ст. 12</w:t>
      </w:r>
      <w:r w:rsidR="00492342" w:rsidRPr="002F39E2">
        <w:rPr>
          <w:rFonts w:ascii="Times New Roman" w:eastAsia="Times New Roman" w:hAnsi="Times New Roman" w:cs="Times New Roman"/>
          <w:sz w:val="24"/>
          <w:szCs w:val="24"/>
          <w:lang w:eastAsia="ar-SA"/>
        </w:rPr>
        <w:t xml:space="preserve"> </w:t>
      </w:r>
      <w:r w:rsidR="004D791E">
        <w:rPr>
          <w:rFonts w:ascii="Times New Roman" w:eastAsia="Times New Roman" w:hAnsi="Times New Roman" w:cs="Times New Roman"/>
          <w:sz w:val="24"/>
          <w:szCs w:val="24"/>
          <w:lang w:eastAsia="ar-SA"/>
        </w:rPr>
        <w:t>Положения</w:t>
      </w:r>
      <w:r w:rsidR="00492342" w:rsidRPr="002F39E2">
        <w:rPr>
          <w:rFonts w:ascii="Times New Roman" w:eastAsia="Times New Roman" w:hAnsi="Times New Roman" w:cs="Times New Roman"/>
          <w:sz w:val="24"/>
          <w:szCs w:val="24"/>
          <w:lang w:eastAsia="ar-SA"/>
        </w:rPr>
        <w:t xml:space="preserve"> о бюджетном процессе, </w:t>
      </w:r>
      <w:r w:rsidRPr="002F39E2">
        <w:rPr>
          <w:rFonts w:ascii="Times New Roman" w:hAnsi="Times New Roman" w:cs="Times New Roman"/>
          <w:sz w:val="24"/>
          <w:szCs w:val="24"/>
        </w:rPr>
        <w:t xml:space="preserve">не позднее 15 ноября, </w:t>
      </w:r>
      <w:r w:rsidRPr="002F39E2">
        <w:rPr>
          <w:rFonts w:ascii="Times New Roman" w:eastAsia="Times New Roman" w:hAnsi="Times New Roman" w:cs="Times New Roman"/>
          <w:sz w:val="24"/>
          <w:szCs w:val="24"/>
          <w:lang w:eastAsia="ar-SA"/>
        </w:rPr>
        <w:t>администрацией городского округа</w:t>
      </w:r>
      <w:r w:rsidRPr="002F39E2">
        <w:rPr>
          <w:rFonts w:ascii="Times New Roman" w:hAnsi="Times New Roman" w:cs="Times New Roman"/>
          <w:sz w:val="24"/>
          <w:szCs w:val="24"/>
        </w:rPr>
        <w:t xml:space="preserve"> вносится </w:t>
      </w:r>
      <w:r w:rsidRPr="002F39E2">
        <w:rPr>
          <w:rFonts w:ascii="Times New Roman" w:eastAsia="Times New Roman" w:hAnsi="Times New Roman" w:cs="Times New Roman"/>
          <w:sz w:val="24"/>
          <w:szCs w:val="24"/>
          <w:lang w:eastAsia="ar-SA"/>
        </w:rPr>
        <w:t xml:space="preserve">проект </w:t>
      </w:r>
      <w:r>
        <w:rPr>
          <w:rFonts w:ascii="Times New Roman" w:hAnsi="Times New Roman" w:cs="Times New Roman"/>
          <w:sz w:val="24"/>
          <w:szCs w:val="24"/>
        </w:rPr>
        <w:t xml:space="preserve">бюджете </w:t>
      </w:r>
      <w:r w:rsidRPr="002F39E2">
        <w:rPr>
          <w:rFonts w:ascii="Times New Roman" w:hAnsi="Times New Roman" w:cs="Times New Roman"/>
          <w:sz w:val="24"/>
          <w:szCs w:val="24"/>
        </w:rPr>
        <w:t xml:space="preserve">на рассмотрение </w:t>
      </w:r>
      <w:r>
        <w:rPr>
          <w:rFonts w:ascii="Times New Roman" w:hAnsi="Times New Roman" w:cs="Times New Roman"/>
          <w:sz w:val="24"/>
          <w:szCs w:val="24"/>
        </w:rPr>
        <w:t xml:space="preserve">в </w:t>
      </w:r>
      <w:r w:rsidRPr="002F39E2">
        <w:rPr>
          <w:rFonts w:ascii="Times New Roman" w:hAnsi="Times New Roman" w:cs="Times New Roman"/>
          <w:sz w:val="24"/>
          <w:szCs w:val="24"/>
        </w:rPr>
        <w:t>Мих</w:t>
      </w:r>
      <w:r w:rsidR="008C2FDD">
        <w:rPr>
          <w:rFonts w:ascii="Times New Roman" w:hAnsi="Times New Roman" w:cs="Times New Roman"/>
          <w:sz w:val="24"/>
          <w:szCs w:val="24"/>
        </w:rPr>
        <w:t>айловскую городскую Думу.</w:t>
      </w:r>
    </w:p>
    <w:p w:rsidR="008C2FDD" w:rsidRDefault="00492342" w:rsidP="008C2FDD">
      <w:pPr>
        <w:suppressAutoHyphens/>
        <w:spacing w:after="0"/>
        <w:ind w:firstLine="851"/>
        <w:jc w:val="both"/>
        <w:rPr>
          <w:rFonts w:ascii="Times New Roman" w:eastAsia="Times New Roman" w:hAnsi="Times New Roman" w:cs="Times New Roman"/>
          <w:sz w:val="24"/>
          <w:szCs w:val="24"/>
          <w:lang w:eastAsia="ru-RU"/>
        </w:rPr>
      </w:pPr>
      <w:r w:rsidRPr="008C2FDD">
        <w:rPr>
          <w:rFonts w:ascii="Times New Roman" w:eastAsia="Times New Roman" w:hAnsi="Times New Roman" w:cs="Times New Roman"/>
          <w:sz w:val="24"/>
          <w:szCs w:val="24"/>
          <w:lang w:eastAsia="ar-SA"/>
        </w:rPr>
        <w:t>Согласно</w:t>
      </w:r>
      <w:r w:rsidR="008C2FDD" w:rsidRPr="008C2FDD">
        <w:rPr>
          <w:rFonts w:ascii="Times New Roman" w:eastAsia="Times New Roman" w:hAnsi="Times New Roman" w:cs="Times New Roman"/>
          <w:sz w:val="24"/>
          <w:szCs w:val="24"/>
          <w:lang w:eastAsia="ar-SA"/>
        </w:rPr>
        <w:t xml:space="preserve"> п.1 ст. 15</w:t>
      </w:r>
      <w:r w:rsidRPr="008C2FDD">
        <w:rPr>
          <w:rFonts w:ascii="Times New Roman" w:eastAsia="Times New Roman" w:hAnsi="Times New Roman" w:cs="Times New Roman"/>
          <w:sz w:val="24"/>
          <w:szCs w:val="24"/>
          <w:lang w:eastAsia="ar-SA"/>
        </w:rPr>
        <w:t xml:space="preserve"> </w:t>
      </w:r>
      <w:r w:rsidR="004D791E">
        <w:rPr>
          <w:rFonts w:ascii="Times New Roman" w:eastAsia="Times New Roman" w:hAnsi="Times New Roman" w:cs="Times New Roman"/>
          <w:sz w:val="24"/>
          <w:szCs w:val="24"/>
          <w:lang w:eastAsia="ar-SA"/>
        </w:rPr>
        <w:t>Положения</w:t>
      </w:r>
      <w:r w:rsidRPr="008C2FDD">
        <w:rPr>
          <w:rFonts w:ascii="Times New Roman" w:eastAsia="Times New Roman" w:hAnsi="Times New Roman" w:cs="Times New Roman"/>
          <w:sz w:val="24"/>
          <w:szCs w:val="24"/>
          <w:lang w:eastAsia="ar-SA"/>
        </w:rPr>
        <w:t xml:space="preserve"> о бюджетном процессе, </w:t>
      </w:r>
      <w:r w:rsidR="008C2FDD" w:rsidRPr="008C2FDD">
        <w:rPr>
          <w:rFonts w:ascii="Times New Roman" w:eastAsia="Times New Roman" w:hAnsi="Times New Roman" w:cs="Times New Roman"/>
          <w:sz w:val="24"/>
          <w:szCs w:val="24"/>
          <w:lang w:eastAsia="ru-RU"/>
        </w:rPr>
        <w:t>проект решения о бюджете в течение суток со дня его внесения в Михайловскую городскую Думу направляется председателем Михайловской городской Думы в контрольно-счетную комиссию городского округа для проведения его экспертизы и подготовки заключения.</w:t>
      </w:r>
    </w:p>
    <w:p w:rsidR="00B322E6" w:rsidRDefault="008C2FDD" w:rsidP="00B322E6">
      <w:pPr>
        <w:tabs>
          <w:tab w:val="left" w:pos="851"/>
        </w:tabs>
        <w:suppressAutoHyphens/>
        <w:spacing w:after="0"/>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п.2 ст.15 </w:t>
      </w:r>
      <w:r w:rsidR="004D791E">
        <w:rPr>
          <w:rFonts w:ascii="Times New Roman" w:eastAsia="Times New Roman" w:hAnsi="Times New Roman" w:cs="Times New Roman"/>
          <w:sz w:val="24"/>
          <w:szCs w:val="24"/>
          <w:lang w:eastAsia="ar-SA"/>
        </w:rPr>
        <w:t>Положения</w:t>
      </w:r>
      <w:r>
        <w:rPr>
          <w:rFonts w:ascii="Times New Roman" w:hAnsi="Times New Roman" w:cs="Times New Roman"/>
          <w:sz w:val="24"/>
          <w:szCs w:val="24"/>
        </w:rPr>
        <w:t xml:space="preserve"> о бюджетном процессе, </w:t>
      </w:r>
      <w:r>
        <w:rPr>
          <w:rFonts w:ascii="Times New Roman" w:eastAsia="Times New Roman" w:hAnsi="Times New Roman" w:cs="Times New Roman"/>
          <w:sz w:val="24"/>
          <w:szCs w:val="24"/>
          <w:lang w:eastAsia="ru-RU"/>
        </w:rPr>
        <w:t>к</w:t>
      </w:r>
      <w:r w:rsidRPr="008C2FDD">
        <w:rPr>
          <w:rFonts w:ascii="Times New Roman" w:eastAsia="Times New Roman" w:hAnsi="Times New Roman" w:cs="Times New Roman"/>
          <w:sz w:val="24"/>
          <w:szCs w:val="24"/>
          <w:lang w:eastAsia="ru-RU"/>
        </w:rPr>
        <w:t>онтрольно-счетная комиссия городского округа в течение 7 календарных дней со дня, следующего за днем внесения проекта решения о бюджете, подготавливает заключение на проект решения о бюджете с указанием недостатков данного проекта в случае их выявления.</w:t>
      </w:r>
    </w:p>
    <w:p w:rsidR="00A62CD2" w:rsidRDefault="00492342" w:rsidP="00A62CD2">
      <w:pPr>
        <w:suppressAutoHyphens/>
        <w:spacing w:after="0"/>
        <w:ind w:firstLine="851"/>
        <w:jc w:val="both"/>
        <w:rPr>
          <w:rFonts w:ascii="Times New Roman" w:eastAsia="Times New Roman" w:hAnsi="Times New Roman" w:cs="Times New Roman"/>
          <w:sz w:val="24"/>
          <w:szCs w:val="24"/>
          <w:lang w:eastAsia="ru-RU"/>
        </w:rPr>
      </w:pPr>
      <w:r w:rsidRPr="00B322E6">
        <w:rPr>
          <w:rFonts w:ascii="Times New Roman" w:eastAsia="Times New Roman" w:hAnsi="Times New Roman" w:cs="Times New Roman"/>
          <w:sz w:val="24"/>
          <w:szCs w:val="24"/>
          <w:lang w:eastAsia="ar-SA"/>
        </w:rPr>
        <w:lastRenderedPageBreak/>
        <w:t xml:space="preserve">Рассматриваемый проект решения </w:t>
      </w:r>
      <w:r w:rsidR="00B322E6" w:rsidRPr="00B322E6">
        <w:rPr>
          <w:rFonts w:ascii="Times New Roman" w:eastAsia="Times New Roman" w:hAnsi="Times New Roman" w:cs="Times New Roman"/>
          <w:sz w:val="24"/>
          <w:szCs w:val="24"/>
          <w:lang w:eastAsia="ar-SA"/>
        </w:rPr>
        <w:t xml:space="preserve">о бюджете </w:t>
      </w:r>
      <w:r w:rsidRPr="00B322E6">
        <w:rPr>
          <w:rFonts w:ascii="Times New Roman" w:eastAsia="Times New Roman" w:hAnsi="Times New Roman" w:cs="Times New Roman"/>
          <w:sz w:val="24"/>
          <w:szCs w:val="24"/>
          <w:lang w:eastAsia="ar-SA"/>
        </w:rPr>
        <w:t xml:space="preserve">и </w:t>
      </w:r>
      <w:r w:rsidR="001E033D" w:rsidRPr="00B322E6">
        <w:rPr>
          <w:rFonts w:ascii="Times New Roman" w:eastAsia="Times New Roman" w:hAnsi="Times New Roman" w:cs="Times New Roman"/>
          <w:sz w:val="24"/>
          <w:szCs w:val="24"/>
          <w:lang w:eastAsia="ar-SA"/>
        </w:rPr>
        <w:t>прилагающийся к нему пакет документов,</w:t>
      </w:r>
      <w:r w:rsidR="00F61286" w:rsidRPr="00B322E6">
        <w:rPr>
          <w:rFonts w:ascii="Times New Roman" w:eastAsia="Times New Roman" w:hAnsi="Times New Roman" w:cs="Times New Roman"/>
          <w:sz w:val="24"/>
          <w:szCs w:val="24"/>
          <w:lang w:eastAsia="ar-SA"/>
        </w:rPr>
        <w:t xml:space="preserve"> </w:t>
      </w:r>
      <w:r w:rsidR="00B322E6" w:rsidRPr="00B322E6">
        <w:rPr>
          <w:rFonts w:ascii="Times New Roman" w:eastAsia="Times New Roman" w:hAnsi="Times New Roman" w:cs="Times New Roman"/>
          <w:sz w:val="24"/>
          <w:szCs w:val="24"/>
          <w:lang w:eastAsia="ar-SA"/>
        </w:rPr>
        <w:t xml:space="preserve">администрацией городского округа город Михайловка </w:t>
      </w:r>
      <w:r w:rsidRPr="00B322E6">
        <w:rPr>
          <w:rFonts w:ascii="Times New Roman" w:eastAsia="Times New Roman" w:hAnsi="Times New Roman" w:cs="Times New Roman"/>
          <w:sz w:val="24"/>
          <w:szCs w:val="24"/>
          <w:lang w:eastAsia="ar-SA"/>
        </w:rPr>
        <w:t>внесены в</w:t>
      </w:r>
      <w:r w:rsidR="00B322E6" w:rsidRPr="00B322E6">
        <w:rPr>
          <w:rFonts w:ascii="Times New Roman" w:eastAsia="Times New Roman" w:hAnsi="Times New Roman" w:cs="Times New Roman"/>
          <w:sz w:val="24"/>
          <w:szCs w:val="24"/>
          <w:lang w:eastAsia="ar-SA"/>
        </w:rPr>
        <w:t xml:space="preserve"> Михайловскую</w:t>
      </w:r>
      <w:r w:rsidRPr="00B322E6">
        <w:rPr>
          <w:rFonts w:ascii="Times New Roman" w:eastAsia="Times New Roman" w:hAnsi="Times New Roman" w:cs="Times New Roman"/>
          <w:sz w:val="24"/>
          <w:szCs w:val="24"/>
          <w:lang w:eastAsia="ar-SA"/>
        </w:rPr>
        <w:t xml:space="preserve"> городскую Думу </w:t>
      </w:r>
      <w:r w:rsidR="00B322E6" w:rsidRPr="00B322E6">
        <w:rPr>
          <w:rFonts w:ascii="Times New Roman" w:eastAsia="Times New Roman" w:hAnsi="Times New Roman" w:cs="Times New Roman"/>
          <w:sz w:val="24"/>
          <w:szCs w:val="24"/>
          <w:lang w:eastAsia="ar-SA"/>
        </w:rPr>
        <w:t>16.11.2020</w:t>
      </w:r>
      <w:r w:rsidRPr="00B322E6">
        <w:rPr>
          <w:rFonts w:ascii="Times New Roman" w:eastAsia="Times New Roman" w:hAnsi="Times New Roman" w:cs="Times New Roman"/>
          <w:sz w:val="24"/>
          <w:szCs w:val="24"/>
          <w:lang w:eastAsia="ar-SA"/>
        </w:rPr>
        <w:t xml:space="preserve"> года</w:t>
      </w:r>
      <w:r w:rsidR="00B322E6" w:rsidRPr="00B322E6">
        <w:rPr>
          <w:rFonts w:ascii="Times New Roman" w:eastAsia="Times New Roman" w:hAnsi="Times New Roman" w:cs="Times New Roman"/>
          <w:sz w:val="24"/>
          <w:szCs w:val="24"/>
          <w:lang w:eastAsia="ar-SA"/>
        </w:rPr>
        <w:t>, так как день 15.11.2020 года являлся</w:t>
      </w:r>
      <w:r w:rsidR="00A62CD2">
        <w:rPr>
          <w:rFonts w:ascii="Times New Roman" w:eastAsia="Times New Roman" w:hAnsi="Times New Roman" w:cs="Times New Roman"/>
          <w:sz w:val="24"/>
          <w:szCs w:val="24"/>
          <w:lang w:eastAsia="ar-SA"/>
        </w:rPr>
        <w:t xml:space="preserve"> выходным</w:t>
      </w:r>
      <w:r w:rsidR="00B322E6" w:rsidRPr="00B322E6">
        <w:rPr>
          <w:rFonts w:ascii="Times New Roman" w:eastAsia="Times New Roman" w:hAnsi="Times New Roman" w:cs="Times New Roman"/>
          <w:sz w:val="24"/>
          <w:szCs w:val="24"/>
          <w:lang w:eastAsia="ar-SA"/>
        </w:rPr>
        <w:t>.</w:t>
      </w:r>
      <w:r w:rsidR="00A62CD2">
        <w:rPr>
          <w:rFonts w:ascii="Times New Roman" w:eastAsia="Times New Roman" w:hAnsi="Times New Roman" w:cs="Times New Roman"/>
          <w:sz w:val="24"/>
          <w:szCs w:val="24"/>
          <w:lang w:eastAsia="ar-SA"/>
        </w:rPr>
        <w:t xml:space="preserve"> В</w:t>
      </w:r>
      <w:r w:rsidR="00A62CD2" w:rsidRPr="008C2FDD">
        <w:rPr>
          <w:rFonts w:ascii="Times New Roman" w:eastAsia="Times New Roman" w:hAnsi="Times New Roman" w:cs="Times New Roman"/>
          <w:sz w:val="24"/>
          <w:szCs w:val="24"/>
          <w:lang w:eastAsia="ru-RU"/>
        </w:rPr>
        <w:t xml:space="preserve"> течение суток со дня внесения в Михайловскую городскую Думу</w:t>
      </w:r>
      <w:r w:rsidR="00A62CD2">
        <w:rPr>
          <w:rFonts w:ascii="Times New Roman" w:eastAsia="Times New Roman" w:hAnsi="Times New Roman" w:cs="Times New Roman"/>
          <w:sz w:val="24"/>
          <w:szCs w:val="24"/>
          <w:lang w:eastAsia="ru-RU"/>
        </w:rPr>
        <w:t xml:space="preserve">, проект решения о бюджете передан </w:t>
      </w:r>
      <w:r w:rsidR="00A62CD2" w:rsidRPr="008C2FDD">
        <w:rPr>
          <w:rFonts w:ascii="Times New Roman" w:eastAsia="Times New Roman" w:hAnsi="Times New Roman" w:cs="Times New Roman"/>
          <w:sz w:val="24"/>
          <w:szCs w:val="24"/>
          <w:lang w:eastAsia="ru-RU"/>
        </w:rPr>
        <w:t>в контрольно-счетную комиссию городского округа для проведения его экспертизы и подготовки заключения.</w:t>
      </w:r>
    </w:p>
    <w:p w:rsidR="00BD7606" w:rsidRPr="00465E11" w:rsidRDefault="00BD7606" w:rsidP="00A62CD2">
      <w:pPr>
        <w:suppressAutoHyphens/>
        <w:spacing w:after="0"/>
        <w:jc w:val="both"/>
        <w:rPr>
          <w:rFonts w:ascii="Times New Roman" w:eastAsia="Times New Roman" w:hAnsi="Times New Roman" w:cs="Times New Roman"/>
          <w:sz w:val="24"/>
          <w:szCs w:val="24"/>
          <w:lang w:eastAsia="ar-SA"/>
        </w:rPr>
      </w:pPr>
    </w:p>
    <w:p w:rsidR="00456FF1" w:rsidRPr="00B600A4" w:rsidRDefault="00456FF1" w:rsidP="00BD7606">
      <w:pPr>
        <w:pStyle w:val="af9"/>
        <w:numPr>
          <w:ilvl w:val="0"/>
          <w:numId w:val="1"/>
        </w:numPr>
        <w:suppressAutoHyphens/>
        <w:spacing w:after="0"/>
        <w:jc w:val="center"/>
        <w:rPr>
          <w:rFonts w:ascii="Times New Roman" w:eastAsia="Times New Roman" w:hAnsi="Times New Roman" w:cs="Times New Roman"/>
          <w:b/>
          <w:sz w:val="24"/>
          <w:szCs w:val="24"/>
          <w:lang w:eastAsia="ar-SA"/>
        </w:rPr>
      </w:pPr>
      <w:r w:rsidRPr="00B600A4">
        <w:rPr>
          <w:rFonts w:ascii="Times New Roman" w:eastAsia="Calibri" w:hAnsi="Times New Roman" w:cs="Times New Roman"/>
          <w:b/>
          <w:sz w:val="24"/>
          <w:szCs w:val="24"/>
        </w:rPr>
        <w:t>Прогноз социально-экономического развития городского округа город</w:t>
      </w:r>
    </w:p>
    <w:p w:rsidR="00456FF1" w:rsidRDefault="00456FF1" w:rsidP="00BD7606">
      <w:pPr>
        <w:spacing w:after="0" w:line="240" w:lineRule="auto"/>
        <w:ind w:left="360"/>
        <w:jc w:val="center"/>
        <w:rPr>
          <w:rFonts w:ascii="Times New Roman" w:eastAsia="Calibri" w:hAnsi="Times New Roman" w:cs="Times New Roman"/>
          <w:b/>
          <w:sz w:val="24"/>
          <w:szCs w:val="24"/>
        </w:rPr>
      </w:pPr>
      <w:r w:rsidRPr="00B600A4">
        <w:rPr>
          <w:rFonts w:ascii="Times New Roman" w:eastAsia="Calibri" w:hAnsi="Times New Roman" w:cs="Times New Roman"/>
          <w:b/>
          <w:sz w:val="24"/>
          <w:szCs w:val="24"/>
        </w:rPr>
        <w:t>Михайловка на 20</w:t>
      </w:r>
      <w:r w:rsidR="00B600A4" w:rsidRPr="00B600A4">
        <w:rPr>
          <w:rFonts w:ascii="Times New Roman" w:eastAsia="Calibri" w:hAnsi="Times New Roman" w:cs="Times New Roman"/>
          <w:b/>
          <w:sz w:val="24"/>
          <w:szCs w:val="24"/>
        </w:rPr>
        <w:t>21</w:t>
      </w:r>
      <w:r w:rsidR="00043180" w:rsidRPr="00B600A4">
        <w:rPr>
          <w:rFonts w:ascii="Times New Roman" w:eastAsia="Calibri" w:hAnsi="Times New Roman" w:cs="Times New Roman"/>
          <w:b/>
          <w:sz w:val="24"/>
          <w:szCs w:val="24"/>
        </w:rPr>
        <w:t>-202</w:t>
      </w:r>
      <w:r w:rsidR="00B600A4" w:rsidRPr="00B600A4">
        <w:rPr>
          <w:rFonts w:ascii="Times New Roman" w:eastAsia="Calibri" w:hAnsi="Times New Roman" w:cs="Times New Roman"/>
          <w:b/>
          <w:sz w:val="24"/>
          <w:szCs w:val="24"/>
        </w:rPr>
        <w:t>3</w:t>
      </w:r>
      <w:r w:rsidRPr="00B600A4">
        <w:rPr>
          <w:rFonts w:ascii="Times New Roman" w:eastAsia="Calibri" w:hAnsi="Times New Roman" w:cs="Times New Roman"/>
          <w:b/>
          <w:sz w:val="24"/>
          <w:szCs w:val="24"/>
        </w:rPr>
        <w:t xml:space="preserve"> годы.</w:t>
      </w:r>
    </w:p>
    <w:p w:rsidR="001E2564" w:rsidRPr="00316F3C" w:rsidRDefault="001E2564" w:rsidP="001E2564">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w:t>
      </w:r>
      <w:r w:rsidR="00806B5B" w:rsidRPr="00806B5B">
        <w:rPr>
          <w:rFonts w:ascii="Times New Roman" w:eastAsia="Times New Roman" w:hAnsi="Times New Roman" w:cs="Times New Roman"/>
          <w:color w:val="000000"/>
          <w:sz w:val="24"/>
          <w:szCs w:val="24"/>
          <w:lang w:eastAsia="ru-RU"/>
        </w:rPr>
        <w:t xml:space="preserve"> 174.1 Бюджетного кодекса РФ доходы бюджета</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 xml:space="preserve">прогнозируются на основе прогноза социально-экономического развития </w:t>
      </w:r>
      <w:proofErr w:type="gramStart"/>
      <w:r w:rsidR="00806B5B" w:rsidRPr="00806B5B">
        <w:rPr>
          <w:rFonts w:ascii="Times New Roman" w:eastAsia="Times New Roman" w:hAnsi="Times New Roman" w:cs="Times New Roman"/>
          <w:color w:val="000000"/>
          <w:sz w:val="24"/>
          <w:szCs w:val="24"/>
          <w:lang w:eastAsia="ru-RU"/>
        </w:rPr>
        <w:t>территории</w:t>
      </w:r>
      <w:proofErr w:type="gramEnd"/>
      <w:r w:rsidR="00806B5B" w:rsidRPr="00806B5B">
        <w:rPr>
          <w:rFonts w:ascii="Times New Roman" w:eastAsia="Times New Roman" w:hAnsi="Times New Roman" w:cs="Times New Roman"/>
          <w:color w:val="000000"/>
          <w:sz w:val="24"/>
          <w:szCs w:val="24"/>
          <w:lang w:eastAsia="ru-RU"/>
        </w:rPr>
        <w:t xml:space="preserve"> в</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условиях действующего на день внесе</w:t>
      </w:r>
      <w:r w:rsidR="00806B5B">
        <w:rPr>
          <w:rFonts w:ascii="Times New Roman" w:eastAsia="Times New Roman" w:hAnsi="Times New Roman" w:cs="Times New Roman"/>
          <w:color w:val="000000"/>
          <w:sz w:val="24"/>
          <w:szCs w:val="24"/>
          <w:lang w:eastAsia="ru-RU"/>
        </w:rPr>
        <w:t xml:space="preserve">ния проекта решения о бюджете в </w:t>
      </w:r>
      <w:r w:rsidR="00806B5B" w:rsidRPr="00806B5B">
        <w:rPr>
          <w:rFonts w:ascii="Times New Roman" w:eastAsia="Times New Roman" w:hAnsi="Times New Roman" w:cs="Times New Roman"/>
          <w:color w:val="000000"/>
          <w:sz w:val="24"/>
          <w:szCs w:val="24"/>
          <w:lang w:eastAsia="ru-RU"/>
        </w:rPr>
        <w:t>представительный</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 xml:space="preserve">орган законодательства </w:t>
      </w:r>
      <w:r w:rsidR="00806B5B">
        <w:rPr>
          <w:rFonts w:ascii="Times New Roman" w:eastAsia="Times New Roman" w:hAnsi="Times New Roman" w:cs="Times New Roman"/>
          <w:color w:val="000000"/>
          <w:sz w:val="24"/>
          <w:szCs w:val="24"/>
          <w:lang w:eastAsia="ru-RU"/>
        </w:rPr>
        <w:t xml:space="preserve">о налогах и сборах и бюджетного </w:t>
      </w:r>
      <w:r w:rsidR="00806B5B" w:rsidRPr="00806B5B">
        <w:rPr>
          <w:rFonts w:ascii="Times New Roman" w:eastAsia="Times New Roman" w:hAnsi="Times New Roman" w:cs="Times New Roman"/>
          <w:color w:val="000000"/>
          <w:sz w:val="24"/>
          <w:szCs w:val="24"/>
          <w:lang w:eastAsia="ru-RU"/>
        </w:rPr>
        <w:t>законодательства Российской</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Федерации, а также законодательства Российской Федерации, законов субъектов Российской</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Федерации</w:t>
      </w:r>
      <w:r w:rsidR="00806B5B">
        <w:rPr>
          <w:rFonts w:ascii="Times New Roman" w:eastAsia="Times New Roman" w:hAnsi="Times New Roman" w:cs="Times New Roman"/>
          <w:color w:val="000000"/>
          <w:sz w:val="24"/>
          <w:szCs w:val="24"/>
          <w:lang w:eastAsia="ru-RU"/>
        </w:rPr>
        <w:t xml:space="preserve"> и муниципальных правовых актов </w:t>
      </w:r>
      <w:r w:rsidR="00806B5B" w:rsidRPr="00806B5B">
        <w:rPr>
          <w:rFonts w:ascii="Times New Roman" w:eastAsia="Times New Roman" w:hAnsi="Times New Roman" w:cs="Times New Roman"/>
          <w:color w:val="000000"/>
          <w:sz w:val="24"/>
          <w:szCs w:val="24"/>
          <w:lang w:eastAsia="ru-RU"/>
        </w:rPr>
        <w:t>представительных органов муниципальных</w:t>
      </w:r>
      <w:r w:rsidR="00806B5B">
        <w:rPr>
          <w:rFonts w:ascii="Times New Roman" w:eastAsia="Times New Roman" w:hAnsi="Times New Roman" w:cs="Times New Roman"/>
          <w:color w:val="000000"/>
          <w:sz w:val="24"/>
          <w:szCs w:val="24"/>
          <w:lang w:eastAsia="ru-RU"/>
        </w:rPr>
        <w:t xml:space="preserve"> </w:t>
      </w:r>
      <w:r w:rsidR="00806B5B" w:rsidRPr="00806B5B">
        <w:rPr>
          <w:rFonts w:ascii="Times New Roman" w:eastAsia="Times New Roman" w:hAnsi="Times New Roman" w:cs="Times New Roman"/>
          <w:color w:val="000000"/>
          <w:sz w:val="24"/>
          <w:szCs w:val="24"/>
          <w:lang w:eastAsia="ru-RU"/>
        </w:rPr>
        <w:t>образован</w:t>
      </w:r>
      <w:r w:rsidR="00806B5B">
        <w:rPr>
          <w:rFonts w:ascii="Times New Roman" w:eastAsia="Times New Roman" w:hAnsi="Times New Roman" w:cs="Times New Roman"/>
          <w:color w:val="000000"/>
          <w:sz w:val="24"/>
          <w:szCs w:val="24"/>
          <w:lang w:eastAsia="ru-RU"/>
        </w:rPr>
        <w:t xml:space="preserve">ий, устанавливающих неналоговые </w:t>
      </w:r>
      <w:r w:rsidR="00806B5B" w:rsidRPr="00806B5B">
        <w:rPr>
          <w:rFonts w:ascii="Times New Roman" w:eastAsia="Times New Roman" w:hAnsi="Times New Roman" w:cs="Times New Roman"/>
          <w:color w:val="000000"/>
          <w:sz w:val="24"/>
          <w:szCs w:val="24"/>
          <w:lang w:eastAsia="ru-RU"/>
        </w:rPr>
        <w:t xml:space="preserve">доходы </w:t>
      </w:r>
      <w:r w:rsidR="00806B5B" w:rsidRPr="00316F3C">
        <w:rPr>
          <w:rFonts w:ascii="Times New Roman" w:eastAsia="Times New Roman" w:hAnsi="Times New Roman" w:cs="Times New Roman"/>
          <w:color w:val="000000"/>
          <w:sz w:val="24"/>
          <w:szCs w:val="24"/>
          <w:lang w:eastAsia="ru-RU"/>
        </w:rPr>
        <w:t>бюджетов бюджетной системы Российской Федерации.</w:t>
      </w:r>
    </w:p>
    <w:p w:rsidR="00316F3C" w:rsidRPr="002150AC" w:rsidRDefault="00316F3C" w:rsidP="00316F3C">
      <w:pPr>
        <w:spacing w:after="0"/>
        <w:ind w:firstLine="709"/>
        <w:jc w:val="both"/>
        <w:rPr>
          <w:rFonts w:ascii="Times New Roman" w:hAnsi="Times New Roman" w:cs="Times New Roman"/>
          <w:sz w:val="24"/>
          <w:szCs w:val="24"/>
        </w:rPr>
      </w:pPr>
      <w:proofErr w:type="gramStart"/>
      <w:r w:rsidRPr="002150AC">
        <w:rPr>
          <w:rFonts w:ascii="Times New Roman" w:hAnsi="Times New Roman" w:cs="Times New Roman"/>
          <w:color w:val="000000"/>
          <w:sz w:val="24"/>
          <w:szCs w:val="24"/>
        </w:rPr>
        <w:t>Прогноз подготовлен на основе сценарных (базовых) условий функционирования экономики Российской Федерации на 2021-2023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2019 год, с учетом оценки ожидаемых результатов 2020 года и тенденций развития экономики и социальной сферы в 2021-2023 годах с применением показателей инфляции и индексов-дефляторов, предложенных Минэкономразвития России на 2021-2023 годы.</w:t>
      </w:r>
      <w:proofErr w:type="gramEnd"/>
    </w:p>
    <w:p w:rsidR="008B2D2E" w:rsidRPr="002150AC" w:rsidRDefault="001E2564" w:rsidP="00316F3C">
      <w:pPr>
        <w:shd w:val="clear" w:color="auto" w:fill="FFFFFF"/>
        <w:spacing w:after="0"/>
        <w:ind w:firstLine="709"/>
        <w:jc w:val="both"/>
        <w:rPr>
          <w:rFonts w:ascii="Times New Roman" w:eastAsia="Times New Roman" w:hAnsi="Times New Roman" w:cs="Times New Roman"/>
          <w:color w:val="000000"/>
          <w:sz w:val="24"/>
          <w:szCs w:val="24"/>
          <w:u w:val="single"/>
          <w:lang w:eastAsia="ru-RU"/>
        </w:rPr>
      </w:pPr>
      <w:r w:rsidRPr="002150AC">
        <w:rPr>
          <w:rFonts w:ascii="Times New Roman" w:eastAsia="Times New Roman" w:hAnsi="Times New Roman" w:cs="Times New Roman"/>
          <w:color w:val="000000"/>
          <w:sz w:val="24"/>
          <w:szCs w:val="24"/>
          <w:lang w:eastAsia="ru-RU"/>
        </w:rPr>
        <w:t>В соответствии со ст.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A2FA7" w:rsidRPr="002150AC" w:rsidRDefault="0097031D" w:rsidP="00CA2FA7">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2150AC">
        <w:rPr>
          <w:rFonts w:ascii="Times New Roman" w:eastAsia="Times New Roman" w:hAnsi="Times New Roman" w:cs="Times New Roman"/>
          <w:color w:val="000000"/>
          <w:sz w:val="24"/>
          <w:szCs w:val="24"/>
          <w:lang w:eastAsia="ru-RU"/>
        </w:rPr>
        <w:t>Исходными данными для разработки основных показателей Прогноза СЭР городского округа город Михайловка на 2021 год и на плановый период 2022 и 2023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 и прогноз развития предприятий и организаций всех форм собственности находящихся на территории городского округа, с учетом индексов-дефляторов</w:t>
      </w:r>
      <w:r w:rsidR="00B43A98" w:rsidRPr="002150AC">
        <w:rPr>
          <w:rFonts w:ascii="Times New Roman" w:eastAsia="Times New Roman" w:hAnsi="Times New Roman" w:cs="Times New Roman"/>
          <w:color w:val="000000"/>
          <w:sz w:val="24"/>
          <w:szCs w:val="24"/>
          <w:lang w:eastAsia="ru-RU"/>
        </w:rPr>
        <w:t>,</w:t>
      </w:r>
      <w:r w:rsidRPr="002150AC">
        <w:rPr>
          <w:rFonts w:ascii="Times New Roman" w:eastAsia="Times New Roman" w:hAnsi="Times New Roman" w:cs="Times New Roman"/>
          <w:color w:val="000000"/>
          <w:sz w:val="24"/>
          <w:szCs w:val="24"/>
          <w:lang w:eastAsia="ru-RU"/>
        </w:rPr>
        <w:t xml:space="preserve"> предложенных</w:t>
      </w:r>
      <w:r w:rsidRPr="002150AC">
        <w:rPr>
          <w:rFonts w:ascii="Times New Roman" w:eastAsia="Times New Roman" w:hAnsi="Times New Roman" w:cs="Times New Roman"/>
          <w:sz w:val="24"/>
          <w:szCs w:val="24"/>
          <w:lang w:eastAsia="ar-SA"/>
        </w:rPr>
        <w:t xml:space="preserve"> Минэкономразвития России</w:t>
      </w:r>
      <w:proofErr w:type="gramEnd"/>
      <w:r w:rsidRPr="002150AC">
        <w:rPr>
          <w:rFonts w:ascii="Times New Roman" w:eastAsia="Times New Roman" w:hAnsi="Times New Roman" w:cs="Times New Roman"/>
          <w:sz w:val="24"/>
          <w:szCs w:val="24"/>
          <w:lang w:eastAsia="ar-SA"/>
        </w:rPr>
        <w:t xml:space="preserve"> на 2021-2023 годы.</w:t>
      </w:r>
    </w:p>
    <w:p w:rsidR="00CA2FA7" w:rsidRPr="002150AC" w:rsidRDefault="00CA2FA7" w:rsidP="00CA2FA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2150AC">
        <w:rPr>
          <w:rFonts w:ascii="Times New Roman" w:eastAsia="Times New Roman" w:hAnsi="Times New Roman" w:cs="Times New Roman"/>
          <w:color w:val="000000"/>
          <w:sz w:val="24"/>
          <w:szCs w:val="24"/>
          <w:lang w:eastAsia="ru-RU"/>
        </w:rPr>
        <w:t>В Прогнозе СЭР в основном содержится информация о развитии городского округа в 2018 – 2019 годах и текущем периоде 2020 года. При этом в пояснительной записке к Прогнозу СЭР по отдельным разделам не приведено сопоставление параметров прогноза с ранее утвержденными параметрами с указанием причин и факторов прогнозируемых изменений, чем не соблюден п. 4 ст. 173 БК РФ, что может свидетельствовать о недостаточной степени надежности прогноза.</w:t>
      </w:r>
    </w:p>
    <w:p w:rsidR="00B32832" w:rsidRPr="002150AC" w:rsidRDefault="00180FED" w:rsidP="00B32832">
      <w:pPr>
        <w:shd w:val="clear" w:color="auto" w:fill="FFFFFF"/>
        <w:spacing w:after="0"/>
        <w:ind w:firstLine="709"/>
        <w:jc w:val="both"/>
        <w:rPr>
          <w:rFonts w:ascii="Times New Roman" w:eastAsia="Times New Roman" w:hAnsi="Times New Roman" w:cs="Times New Roman"/>
          <w:sz w:val="24"/>
          <w:szCs w:val="24"/>
          <w:lang w:eastAsia="ru-RU"/>
        </w:rPr>
      </w:pPr>
      <w:r w:rsidRPr="002150AC">
        <w:rPr>
          <w:rFonts w:ascii="Times New Roman" w:eastAsia="Times New Roman" w:hAnsi="Times New Roman" w:cs="Times New Roman"/>
          <w:sz w:val="24"/>
          <w:szCs w:val="24"/>
          <w:lang w:eastAsia="ar-SA"/>
        </w:rPr>
        <w:t xml:space="preserve">В целом Прогноз СЭР 2021-2023 соответствует развитию экономики Российской Федерации, Волгоградской области и общероссийским тенденциям. </w:t>
      </w:r>
      <w:r w:rsidRPr="002150AC">
        <w:rPr>
          <w:rFonts w:ascii="Times New Roman" w:eastAsia="Times New Roman" w:hAnsi="Times New Roman" w:cs="Times New Roman"/>
          <w:sz w:val="24"/>
          <w:szCs w:val="24"/>
          <w:lang w:eastAsia="ru-RU"/>
        </w:rPr>
        <w:t xml:space="preserve">Распространение новой </w:t>
      </w:r>
      <w:proofErr w:type="spellStart"/>
      <w:r w:rsidRPr="002150AC">
        <w:rPr>
          <w:rFonts w:ascii="Times New Roman" w:eastAsia="Times New Roman" w:hAnsi="Times New Roman" w:cs="Times New Roman"/>
          <w:sz w:val="24"/>
          <w:szCs w:val="24"/>
          <w:lang w:eastAsia="ru-RU"/>
        </w:rPr>
        <w:t>коронавирусной</w:t>
      </w:r>
      <w:proofErr w:type="spellEnd"/>
      <w:r w:rsidRPr="002150AC">
        <w:rPr>
          <w:rFonts w:ascii="Times New Roman" w:eastAsia="Times New Roman" w:hAnsi="Times New Roman" w:cs="Times New Roman"/>
          <w:sz w:val="24"/>
          <w:szCs w:val="24"/>
          <w:lang w:eastAsia="ru-RU"/>
        </w:rPr>
        <w:t xml:space="preserve"> инфекции </w:t>
      </w:r>
      <w:r w:rsidRPr="002150AC">
        <w:rPr>
          <w:rFonts w:ascii="Times New Roman" w:eastAsia="Times New Roman" w:hAnsi="Times New Roman" w:cs="Times New Roman"/>
          <w:sz w:val="24"/>
          <w:szCs w:val="24"/>
          <w:lang w:val="en-US" w:eastAsia="ru-RU"/>
        </w:rPr>
        <w:t>COVID</w:t>
      </w:r>
      <w:r w:rsidRPr="002150AC">
        <w:rPr>
          <w:rFonts w:ascii="Times New Roman" w:eastAsia="Times New Roman" w:hAnsi="Times New Roman" w:cs="Times New Roman"/>
          <w:sz w:val="24"/>
          <w:szCs w:val="24"/>
          <w:lang w:eastAsia="ru-RU"/>
        </w:rPr>
        <w:t xml:space="preserve">-19 (далее именуется – новая </w:t>
      </w:r>
      <w:proofErr w:type="spellStart"/>
      <w:r w:rsidRPr="002150AC">
        <w:rPr>
          <w:rFonts w:ascii="Times New Roman" w:eastAsia="Times New Roman" w:hAnsi="Times New Roman" w:cs="Times New Roman"/>
          <w:sz w:val="24"/>
          <w:szCs w:val="24"/>
          <w:lang w:eastAsia="ru-RU"/>
        </w:rPr>
        <w:t>коронавирусная</w:t>
      </w:r>
      <w:proofErr w:type="spellEnd"/>
      <w:r w:rsidRPr="002150AC">
        <w:rPr>
          <w:rFonts w:ascii="Times New Roman" w:eastAsia="Times New Roman" w:hAnsi="Times New Roman" w:cs="Times New Roman"/>
          <w:sz w:val="24"/>
          <w:szCs w:val="24"/>
          <w:lang w:eastAsia="ru-RU"/>
        </w:rPr>
        <w:t xml:space="preserve"> инфекция) стало </w:t>
      </w:r>
      <w:r w:rsidR="006B46D7" w:rsidRPr="002150AC">
        <w:rPr>
          <w:rFonts w:ascii="Times New Roman" w:eastAsia="Times New Roman" w:hAnsi="Times New Roman" w:cs="Times New Roman"/>
          <w:sz w:val="24"/>
          <w:szCs w:val="24"/>
          <w:lang w:eastAsia="ru-RU"/>
        </w:rPr>
        <w:t xml:space="preserve">серьезным испытанием </w:t>
      </w:r>
      <w:r w:rsidRPr="002150AC">
        <w:rPr>
          <w:rFonts w:ascii="Times New Roman" w:eastAsia="Times New Roman" w:hAnsi="Times New Roman" w:cs="Times New Roman"/>
          <w:sz w:val="24"/>
          <w:szCs w:val="24"/>
          <w:lang w:eastAsia="ru-RU"/>
        </w:rPr>
        <w:t xml:space="preserve"> и для российской экономики, и для экономики городского округа</w:t>
      </w:r>
      <w:r w:rsidR="005F3E13" w:rsidRPr="002150AC">
        <w:rPr>
          <w:rFonts w:ascii="Times New Roman" w:eastAsia="Times New Roman" w:hAnsi="Times New Roman" w:cs="Times New Roman"/>
          <w:sz w:val="24"/>
          <w:szCs w:val="24"/>
          <w:lang w:eastAsia="ru-RU"/>
        </w:rPr>
        <w:t xml:space="preserve">. </w:t>
      </w:r>
      <w:r w:rsidR="006B46D7" w:rsidRPr="002150AC">
        <w:rPr>
          <w:rFonts w:ascii="Times New Roman" w:eastAsia="Times New Roman" w:hAnsi="Times New Roman" w:cs="Times New Roman"/>
          <w:sz w:val="24"/>
          <w:szCs w:val="24"/>
          <w:lang w:eastAsia="ru-RU"/>
        </w:rPr>
        <w:t xml:space="preserve">Состояние экономики в городском округе </w:t>
      </w:r>
      <w:r w:rsidRPr="002150AC">
        <w:rPr>
          <w:rFonts w:ascii="Times New Roman" w:eastAsia="Times New Roman" w:hAnsi="Times New Roman" w:cs="Times New Roman"/>
          <w:sz w:val="24"/>
          <w:szCs w:val="24"/>
          <w:lang w:eastAsia="ru-RU"/>
        </w:rPr>
        <w:t>будет опреде</w:t>
      </w:r>
      <w:r w:rsidR="0052155D" w:rsidRPr="002150AC">
        <w:rPr>
          <w:rFonts w:ascii="Times New Roman" w:eastAsia="Times New Roman" w:hAnsi="Times New Roman" w:cs="Times New Roman"/>
          <w:sz w:val="24"/>
          <w:szCs w:val="24"/>
          <w:lang w:eastAsia="ru-RU"/>
        </w:rPr>
        <w:t xml:space="preserve">ляться не </w:t>
      </w:r>
      <w:r w:rsidR="0052155D" w:rsidRPr="002150AC">
        <w:rPr>
          <w:rFonts w:ascii="Times New Roman" w:eastAsia="Times New Roman" w:hAnsi="Times New Roman" w:cs="Times New Roman"/>
          <w:sz w:val="24"/>
          <w:szCs w:val="24"/>
          <w:lang w:eastAsia="ru-RU"/>
        </w:rPr>
        <w:lastRenderedPageBreak/>
        <w:t>только экономическими,</w:t>
      </w:r>
      <w:r w:rsidRPr="002150AC">
        <w:rPr>
          <w:rFonts w:ascii="Times New Roman" w:eastAsia="Times New Roman" w:hAnsi="Times New Roman" w:cs="Times New Roman"/>
          <w:sz w:val="24"/>
          <w:szCs w:val="24"/>
          <w:lang w:eastAsia="ru-RU"/>
        </w:rPr>
        <w:t xml:space="preserve"> но и эпидемиологическими факторами</w:t>
      </w:r>
      <w:r w:rsidR="0052155D" w:rsidRPr="002150AC">
        <w:rPr>
          <w:rFonts w:ascii="Times New Roman" w:eastAsia="Times New Roman" w:hAnsi="Times New Roman" w:cs="Times New Roman"/>
          <w:sz w:val="24"/>
          <w:szCs w:val="24"/>
          <w:lang w:eastAsia="ru-RU"/>
        </w:rPr>
        <w:t>,</w:t>
      </w:r>
      <w:r w:rsidRPr="002150AC">
        <w:rPr>
          <w:rFonts w:ascii="Times New Roman" w:eastAsia="Times New Roman" w:hAnsi="Times New Roman" w:cs="Times New Roman"/>
          <w:sz w:val="24"/>
          <w:szCs w:val="24"/>
          <w:lang w:eastAsia="ru-RU"/>
        </w:rPr>
        <w:t xml:space="preserve"> и в связи с этим характеризуется высокой степенью неопределенности и рисками достижения прогнозируемых показателей.</w:t>
      </w:r>
    </w:p>
    <w:p w:rsidR="006F4A1B" w:rsidRPr="002150AC" w:rsidRDefault="006F4A1B" w:rsidP="008F4388">
      <w:pPr>
        <w:shd w:val="clear" w:color="auto" w:fill="FFFFFF"/>
        <w:spacing w:after="0"/>
        <w:ind w:firstLine="709"/>
        <w:jc w:val="both"/>
        <w:rPr>
          <w:rFonts w:ascii="Times New Roman" w:eastAsia="Calibri" w:hAnsi="Times New Roman" w:cs="Times New Roman"/>
          <w:sz w:val="24"/>
          <w:szCs w:val="24"/>
        </w:rPr>
      </w:pPr>
    </w:p>
    <w:p w:rsidR="008F4388" w:rsidRPr="002150AC" w:rsidRDefault="00565906" w:rsidP="008F4388">
      <w:pPr>
        <w:shd w:val="clear" w:color="auto" w:fill="FFFFFF"/>
        <w:spacing w:after="0"/>
        <w:ind w:firstLine="709"/>
        <w:jc w:val="both"/>
        <w:rPr>
          <w:rFonts w:ascii="Times New Roman" w:hAnsi="Times New Roman" w:cs="Times New Roman"/>
          <w:sz w:val="24"/>
          <w:szCs w:val="24"/>
        </w:rPr>
      </w:pPr>
      <w:r w:rsidRPr="002150AC">
        <w:rPr>
          <w:rFonts w:ascii="Times New Roman" w:eastAsia="Calibri" w:hAnsi="Times New Roman" w:cs="Times New Roman"/>
          <w:sz w:val="24"/>
          <w:szCs w:val="24"/>
        </w:rPr>
        <w:t>Согласно базовому варианту прогноза социально-экономического развития РФ</w:t>
      </w:r>
      <w:r w:rsidRPr="002150AC">
        <w:rPr>
          <w:rFonts w:ascii="Times New Roman" w:hAnsi="Times New Roman" w:cs="Times New Roman"/>
          <w:sz w:val="24"/>
          <w:szCs w:val="24"/>
        </w:rPr>
        <w:t xml:space="preserve"> предусматривается</w:t>
      </w:r>
      <w:r w:rsidRPr="002150AC">
        <w:rPr>
          <w:rFonts w:ascii="Times New Roman" w:eastAsia="Calibri" w:hAnsi="Times New Roman" w:cs="Times New Roman"/>
          <w:sz w:val="24"/>
          <w:szCs w:val="24"/>
        </w:rPr>
        <w:t xml:space="preserve"> </w:t>
      </w:r>
      <w:r w:rsidRPr="002150AC">
        <w:rPr>
          <w:rFonts w:ascii="Times New Roman" w:hAnsi="Times New Roman" w:cs="Times New Roman"/>
          <w:sz w:val="24"/>
          <w:szCs w:val="24"/>
        </w:rPr>
        <w:t xml:space="preserve">постепенный рост цен на нефть марки "Юралс" – до 47,5 доллара США за баррель к 2023 году после падения среднегодового значения до 41,8 доллара США за баррель в 2020 году. </w:t>
      </w:r>
      <w:r w:rsidR="00B60EE9" w:rsidRPr="002150AC">
        <w:rPr>
          <w:rFonts w:ascii="Times New Roman" w:hAnsi="Times New Roman" w:cs="Times New Roman"/>
          <w:sz w:val="24"/>
          <w:szCs w:val="24"/>
        </w:rPr>
        <w:t xml:space="preserve">В прогнозе РФ </w:t>
      </w:r>
      <w:r w:rsidRPr="002150AC">
        <w:rPr>
          <w:rFonts w:ascii="Times New Roman" w:hAnsi="Times New Roman" w:cs="Times New Roman"/>
          <w:sz w:val="24"/>
          <w:szCs w:val="24"/>
        </w:rPr>
        <w:t>ожидается снижение ВВП Российской Федерации в сопоставимых ценах в 2020 году</w:t>
      </w:r>
      <w:r w:rsidR="00ED0E26" w:rsidRPr="002150AC">
        <w:rPr>
          <w:rFonts w:ascii="Times New Roman" w:hAnsi="Times New Roman" w:cs="Times New Roman"/>
          <w:sz w:val="24"/>
          <w:szCs w:val="24"/>
        </w:rPr>
        <w:t>,</w:t>
      </w:r>
      <w:r w:rsidRPr="002150AC">
        <w:rPr>
          <w:rFonts w:ascii="Times New Roman" w:hAnsi="Times New Roman" w:cs="Times New Roman"/>
          <w:sz w:val="24"/>
          <w:szCs w:val="24"/>
        </w:rPr>
        <w:t xml:space="preserve"> по сравнению с предыд</w:t>
      </w:r>
      <w:r w:rsidR="006F4A1B" w:rsidRPr="002150AC">
        <w:rPr>
          <w:rFonts w:ascii="Times New Roman" w:hAnsi="Times New Roman" w:cs="Times New Roman"/>
          <w:sz w:val="24"/>
          <w:szCs w:val="24"/>
        </w:rPr>
        <w:t>ущим годом</w:t>
      </w:r>
      <w:r w:rsidR="00ED0E26" w:rsidRPr="002150AC">
        <w:rPr>
          <w:rFonts w:ascii="Times New Roman" w:hAnsi="Times New Roman" w:cs="Times New Roman"/>
          <w:sz w:val="24"/>
          <w:szCs w:val="24"/>
        </w:rPr>
        <w:t>,</w:t>
      </w:r>
      <w:r w:rsidR="006F4A1B" w:rsidRPr="002150AC">
        <w:rPr>
          <w:rFonts w:ascii="Times New Roman" w:hAnsi="Times New Roman" w:cs="Times New Roman"/>
          <w:sz w:val="24"/>
          <w:szCs w:val="24"/>
        </w:rPr>
        <w:t xml:space="preserve"> на 3,9</w:t>
      </w:r>
      <w:r w:rsidRPr="002150AC">
        <w:rPr>
          <w:rFonts w:ascii="Times New Roman" w:hAnsi="Times New Roman" w:cs="Times New Roman"/>
          <w:sz w:val="24"/>
          <w:szCs w:val="24"/>
        </w:rPr>
        <w:t>%</w:t>
      </w:r>
      <w:r w:rsidR="006F4A1B" w:rsidRPr="002150AC">
        <w:rPr>
          <w:rFonts w:ascii="Times New Roman" w:hAnsi="Times New Roman" w:cs="Times New Roman"/>
          <w:sz w:val="24"/>
          <w:szCs w:val="24"/>
        </w:rPr>
        <w:t xml:space="preserve">. </w:t>
      </w:r>
      <w:r w:rsidRPr="002150AC">
        <w:rPr>
          <w:rFonts w:ascii="Times New Roman" w:hAnsi="Times New Roman" w:cs="Times New Roman"/>
          <w:sz w:val="24"/>
          <w:szCs w:val="24"/>
        </w:rPr>
        <w:t>Скорость последующего восстановления будет во многом определяться эпидемиологической ситуацией. В 2021 году прогнозируется рост ВВП на 3,3 %, в 2022 и 2023 годах – на 3,4 и 3,0 % соответственно.</w:t>
      </w:r>
      <w:r w:rsidR="00B60EE9" w:rsidRPr="002150AC">
        <w:rPr>
          <w:rFonts w:ascii="Times New Roman" w:hAnsi="Times New Roman" w:cs="Times New Roman"/>
          <w:sz w:val="24"/>
          <w:szCs w:val="24"/>
        </w:rPr>
        <w:t xml:space="preserve"> </w:t>
      </w:r>
      <w:r w:rsidRPr="002150AC">
        <w:rPr>
          <w:rFonts w:ascii="Times New Roman" w:hAnsi="Times New Roman" w:cs="Times New Roman"/>
          <w:sz w:val="24"/>
          <w:szCs w:val="24"/>
        </w:rPr>
        <w:t>Ожидается, что инфляция в Российской Федерации</w:t>
      </w:r>
      <w:r w:rsidR="004E263C" w:rsidRPr="002150AC">
        <w:rPr>
          <w:rFonts w:ascii="Times New Roman" w:hAnsi="Times New Roman" w:cs="Times New Roman"/>
          <w:sz w:val="24"/>
          <w:szCs w:val="24"/>
        </w:rPr>
        <w:t>,</w:t>
      </w:r>
      <w:r w:rsidRPr="002150AC">
        <w:rPr>
          <w:rFonts w:ascii="Times New Roman" w:hAnsi="Times New Roman" w:cs="Times New Roman"/>
          <w:sz w:val="24"/>
          <w:szCs w:val="24"/>
        </w:rPr>
        <w:t xml:space="preserve"> в прогнозный период</w:t>
      </w:r>
      <w:r w:rsidR="004E263C" w:rsidRPr="002150AC">
        <w:rPr>
          <w:rFonts w:ascii="Times New Roman" w:hAnsi="Times New Roman" w:cs="Times New Roman"/>
          <w:sz w:val="24"/>
          <w:szCs w:val="24"/>
        </w:rPr>
        <w:t>,</w:t>
      </w:r>
      <w:r w:rsidRPr="002150AC">
        <w:rPr>
          <w:rFonts w:ascii="Times New Roman" w:hAnsi="Times New Roman" w:cs="Times New Roman"/>
          <w:sz w:val="24"/>
          <w:szCs w:val="24"/>
        </w:rPr>
        <w:t xml:space="preserve"> не превысит 4,0 % в год.</w:t>
      </w:r>
    </w:p>
    <w:p w:rsidR="008F4388" w:rsidRPr="002150AC" w:rsidRDefault="008F4388" w:rsidP="008F4388">
      <w:pPr>
        <w:shd w:val="clear" w:color="auto" w:fill="FFFFFF"/>
        <w:spacing w:after="0"/>
        <w:ind w:firstLine="709"/>
        <w:jc w:val="both"/>
        <w:rPr>
          <w:rFonts w:ascii="Times New Roman" w:hAnsi="Times New Roman" w:cs="Times New Roman"/>
          <w:sz w:val="24"/>
          <w:szCs w:val="24"/>
        </w:rPr>
      </w:pPr>
    </w:p>
    <w:p w:rsidR="005A03B3" w:rsidRPr="002150AC" w:rsidRDefault="00565906" w:rsidP="008F4388">
      <w:pPr>
        <w:shd w:val="clear" w:color="auto" w:fill="FFFFFF"/>
        <w:spacing w:after="0"/>
        <w:ind w:firstLine="709"/>
        <w:jc w:val="both"/>
        <w:rPr>
          <w:rFonts w:ascii="TimesNewRomanPSMT" w:hAnsi="TimesNewRomanPSMT" w:cs="TimesNewRomanPSMT"/>
          <w:sz w:val="24"/>
          <w:szCs w:val="24"/>
        </w:rPr>
      </w:pPr>
      <w:r w:rsidRPr="002150AC">
        <w:rPr>
          <w:rFonts w:ascii="Times New Roman" w:eastAsia="Times New Roman" w:hAnsi="Times New Roman" w:cs="Times New Roman"/>
          <w:color w:val="000000"/>
          <w:sz w:val="24"/>
          <w:szCs w:val="24"/>
          <w:lang w:eastAsia="ru-RU"/>
        </w:rPr>
        <w:t xml:space="preserve">Основные показатели Прогноза СЭР </w:t>
      </w:r>
      <w:r w:rsidR="00B60EE9" w:rsidRPr="002150AC">
        <w:rPr>
          <w:rFonts w:ascii="Times New Roman" w:eastAsia="Times New Roman" w:hAnsi="Times New Roman" w:cs="Times New Roman"/>
          <w:color w:val="000000"/>
          <w:sz w:val="24"/>
          <w:szCs w:val="24"/>
          <w:lang w:eastAsia="ru-RU"/>
        </w:rPr>
        <w:t xml:space="preserve">городского округа </w:t>
      </w:r>
      <w:r w:rsidRPr="002150AC">
        <w:rPr>
          <w:rFonts w:ascii="Times New Roman" w:eastAsia="Times New Roman" w:hAnsi="Times New Roman" w:cs="Times New Roman"/>
          <w:color w:val="000000"/>
          <w:sz w:val="24"/>
          <w:szCs w:val="24"/>
          <w:lang w:eastAsia="ru-RU"/>
        </w:rPr>
        <w:t>являются базовыми для разработки бюджета городского округа на 2021 год и плановый период 2022 и 2023 годов.</w:t>
      </w:r>
      <w:r w:rsidR="00B60EE9" w:rsidRPr="002150AC">
        <w:rPr>
          <w:rFonts w:ascii="Times New Roman" w:eastAsia="Times New Roman" w:hAnsi="Times New Roman" w:cs="Times New Roman"/>
          <w:color w:val="000000"/>
          <w:sz w:val="24"/>
          <w:szCs w:val="24"/>
          <w:lang w:eastAsia="ru-RU"/>
        </w:rPr>
        <w:t xml:space="preserve"> </w:t>
      </w:r>
    </w:p>
    <w:p w:rsidR="002B13E5" w:rsidRDefault="00456FF1" w:rsidP="000D7D55">
      <w:pPr>
        <w:pStyle w:val="Default"/>
        <w:spacing w:line="276" w:lineRule="auto"/>
        <w:jc w:val="both"/>
      </w:pPr>
      <w:r w:rsidRPr="002150AC">
        <w:rPr>
          <w:rFonts w:eastAsia="Calibri"/>
        </w:rPr>
        <w:t>Динамика макроэ</w:t>
      </w:r>
      <w:r w:rsidR="001002B8" w:rsidRPr="002150AC">
        <w:rPr>
          <w:rFonts w:eastAsia="Calibri"/>
        </w:rPr>
        <w:t xml:space="preserve">кономических показателей </w:t>
      </w:r>
      <w:r w:rsidR="00497BFE" w:rsidRPr="002150AC">
        <w:rPr>
          <w:rFonts w:eastAsia="Calibri"/>
        </w:rPr>
        <w:t xml:space="preserve">городского округа </w:t>
      </w:r>
      <w:r w:rsidR="003C3BC3" w:rsidRPr="002150AC">
        <w:rPr>
          <w:rFonts w:eastAsia="Calibri"/>
        </w:rPr>
        <w:t>за 2019</w:t>
      </w:r>
      <w:r w:rsidR="003C3BC3" w:rsidRPr="005A03B3">
        <w:rPr>
          <w:rFonts w:eastAsia="Calibri"/>
        </w:rPr>
        <w:t xml:space="preserve"> – 2021</w:t>
      </w:r>
      <w:r w:rsidRPr="005A03B3">
        <w:rPr>
          <w:rFonts w:eastAsia="Calibri"/>
        </w:rPr>
        <w:t xml:space="preserve"> годы, а также результаты сравнительного анализа прогнозируемых и ожидаемых оценок основных макро</w:t>
      </w:r>
      <w:r w:rsidR="00CF4915" w:rsidRPr="005A03B3">
        <w:rPr>
          <w:rFonts w:eastAsia="Calibri"/>
        </w:rPr>
        <w:t>э</w:t>
      </w:r>
      <w:r w:rsidR="001002B8" w:rsidRPr="005A03B3">
        <w:rPr>
          <w:rFonts w:eastAsia="Calibri"/>
        </w:rPr>
        <w:t xml:space="preserve">кономических показателей </w:t>
      </w:r>
      <w:r w:rsidRPr="005A03B3">
        <w:rPr>
          <w:rFonts w:eastAsia="Calibri"/>
        </w:rPr>
        <w:t>п</w:t>
      </w:r>
      <w:r w:rsidR="005A03B3" w:rsidRPr="005A03B3">
        <w:rPr>
          <w:rFonts w:eastAsia="Calibri"/>
        </w:rPr>
        <w:t>редставлены в следующей таблице:</w:t>
      </w:r>
      <w:r w:rsidR="00860A3E">
        <w:t xml:space="preserve"> </w:t>
      </w:r>
    </w:p>
    <w:p w:rsidR="001A1521" w:rsidRPr="000D7D55" w:rsidRDefault="001A1521" w:rsidP="000D7D55">
      <w:pPr>
        <w:pStyle w:val="Default"/>
        <w:spacing w:line="276" w:lineRule="auto"/>
        <w:jc w:val="both"/>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5"/>
        <w:gridCol w:w="993"/>
        <w:gridCol w:w="993"/>
        <w:gridCol w:w="1131"/>
        <w:gridCol w:w="1276"/>
        <w:gridCol w:w="1135"/>
        <w:gridCol w:w="1131"/>
      </w:tblGrid>
      <w:tr w:rsidR="00164812" w:rsidRPr="0020038E" w:rsidTr="001A1521">
        <w:trPr>
          <w:trHeight w:val="927"/>
        </w:trPr>
        <w:tc>
          <w:tcPr>
            <w:tcW w:w="1015" w:type="pct"/>
            <w:shd w:val="clear" w:color="auto" w:fill="auto"/>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Наименование показателей</w:t>
            </w:r>
          </w:p>
        </w:tc>
        <w:tc>
          <w:tcPr>
            <w:tcW w:w="518" w:type="pct"/>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Факт  2019 год</w:t>
            </w:r>
          </w:p>
        </w:tc>
        <w:tc>
          <w:tcPr>
            <w:tcW w:w="517" w:type="pct"/>
            <w:shd w:val="clear" w:color="auto" w:fill="auto"/>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Прогноз</w:t>
            </w: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2020 год</w:t>
            </w:r>
          </w:p>
        </w:tc>
        <w:tc>
          <w:tcPr>
            <w:tcW w:w="517" w:type="pct"/>
            <w:shd w:val="clear" w:color="auto" w:fill="auto"/>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Оценка</w:t>
            </w: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2020 год</w:t>
            </w:r>
          </w:p>
        </w:tc>
        <w:tc>
          <w:tcPr>
            <w:tcW w:w="589" w:type="pct"/>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Прогноз</w:t>
            </w: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2021 год</w:t>
            </w:r>
          </w:p>
        </w:tc>
        <w:tc>
          <w:tcPr>
            <w:tcW w:w="664" w:type="pct"/>
            <w:shd w:val="clear" w:color="auto" w:fill="auto"/>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 xml:space="preserve">Отклонение оценки  2020 года  от  факта 2019 </w:t>
            </w:r>
          </w:p>
          <w:p w:rsidR="003C31EC" w:rsidRPr="00936CDC" w:rsidRDefault="003C31EC" w:rsidP="00164812">
            <w:pPr>
              <w:spacing w:after="0" w:line="240" w:lineRule="auto"/>
              <w:jc w:val="center"/>
              <w:rPr>
                <w:rFonts w:ascii="Times New Roman" w:eastAsia="Calibri" w:hAnsi="Times New Roman" w:cs="Times New Roman"/>
                <w:b/>
                <w:sz w:val="16"/>
                <w:szCs w:val="16"/>
              </w:rPr>
            </w:pP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(ст.4 – ст.2)</w:t>
            </w:r>
          </w:p>
        </w:tc>
        <w:tc>
          <w:tcPr>
            <w:tcW w:w="591" w:type="pct"/>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Отклонение оценки 2020 от прогноза 2020</w:t>
            </w:r>
          </w:p>
          <w:p w:rsidR="00FE0AF1" w:rsidRPr="00936CDC" w:rsidRDefault="00FE0AF1" w:rsidP="00164812">
            <w:pPr>
              <w:spacing w:after="0" w:line="240" w:lineRule="auto"/>
              <w:jc w:val="center"/>
              <w:rPr>
                <w:rFonts w:ascii="Times New Roman" w:eastAsia="Calibri" w:hAnsi="Times New Roman" w:cs="Times New Roman"/>
                <w:b/>
                <w:sz w:val="16"/>
                <w:szCs w:val="16"/>
              </w:rPr>
            </w:pP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(ст.4 - ст.3)</w:t>
            </w:r>
          </w:p>
        </w:tc>
        <w:tc>
          <w:tcPr>
            <w:tcW w:w="590" w:type="pct"/>
          </w:tcPr>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Отклонение</w:t>
            </w: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 xml:space="preserve">прогноза 2021 от оценки 2020  </w:t>
            </w:r>
          </w:p>
          <w:p w:rsidR="00FE0AF1" w:rsidRPr="00936CDC" w:rsidRDefault="00FE0AF1" w:rsidP="00164812">
            <w:pPr>
              <w:spacing w:after="0" w:line="240" w:lineRule="auto"/>
              <w:jc w:val="center"/>
              <w:rPr>
                <w:rFonts w:ascii="Times New Roman" w:eastAsia="Calibri" w:hAnsi="Times New Roman" w:cs="Times New Roman"/>
                <w:b/>
                <w:sz w:val="16"/>
                <w:szCs w:val="16"/>
              </w:rPr>
            </w:pPr>
          </w:p>
          <w:p w:rsidR="00164812" w:rsidRPr="00936CDC" w:rsidRDefault="00164812" w:rsidP="00164812">
            <w:pPr>
              <w:spacing w:after="0" w:line="240" w:lineRule="auto"/>
              <w:jc w:val="center"/>
              <w:rPr>
                <w:rFonts w:ascii="Times New Roman" w:eastAsia="Calibri" w:hAnsi="Times New Roman" w:cs="Times New Roman"/>
                <w:b/>
                <w:sz w:val="16"/>
                <w:szCs w:val="16"/>
              </w:rPr>
            </w:pPr>
            <w:r w:rsidRPr="00936CDC">
              <w:rPr>
                <w:rFonts w:ascii="Times New Roman" w:eastAsia="Calibri" w:hAnsi="Times New Roman" w:cs="Times New Roman"/>
                <w:b/>
                <w:sz w:val="16"/>
                <w:szCs w:val="16"/>
              </w:rPr>
              <w:t>(ст. 5- ст.4)</w:t>
            </w:r>
          </w:p>
        </w:tc>
      </w:tr>
      <w:tr w:rsidR="00164812" w:rsidRPr="0020038E" w:rsidTr="001A1521">
        <w:tc>
          <w:tcPr>
            <w:tcW w:w="1015" w:type="pct"/>
            <w:shd w:val="clear" w:color="auto" w:fill="auto"/>
          </w:tcPr>
          <w:p w:rsidR="00164812" w:rsidRPr="00164812" w:rsidRDefault="00164812" w:rsidP="00164812">
            <w:pPr>
              <w:spacing w:after="0" w:line="240" w:lineRule="auto"/>
              <w:jc w:val="center"/>
              <w:rPr>
                <w:rFonts w:ascii="Times New Roman" w:eastAsia="Calibri" w:hAnsi="Times New Roman" w:cs="Times New Roman"/>
                <w:sz w:val="16"/>
                <w:szCs w:val="16"/>
              </w:rPr>
            </w:pPr>
            <w:r w:rsidRPr="00164812">
              <w:rPr>
                <w:rFonts w:ascii="Times New Roman" w:eastAsia="Calibri" w:hAnsi="Times New Roman" w:cs="Times New Roman"/>
                <w:sz w:val="16"/>
                <w:szCs w:val="16"/>
              </w:rPr>
              <w:t>1</w:t>
            </w:r>
          </w:p>
        </w:tc>
        <w:tc>
          <w:tcPr>
            <w:tcW w:w="518" w:type="pct"/>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17" w:type="pct"/>
            <w:shd w:val="clear" w:color="auto" w:fill="auto"/>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17" w:type="pct"/>
            <w:shd w:val="clear" w:color="auto" w:fill="auto"/>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89" w:type="pct"/>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664" w:type="pct"/>
            <w:shd w:val="clear" w:color="auto" w:fill="auto"/>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1" w:type="pct"/>
          </w:tcPr>
          <w:p w:rsidR="00164812" w:rsidRPr="00164812" w:rsidRDefault="00164812" w:rsidP="001648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0" w:type="pct"/>
          </w:tcPr>
          <w:p w:rsidR="00164812" w:rsidRPr="00164812" w:rsidRDefault="00164812" w:rsidP="00164812">
            <w:pPr>
              <w:spacing w:after="0" w:line="240" w:lineRule="auto"/>
              <w:jc w:val="center"/>
              <w:rPr>
                <w:rFonts w:ascii="Times New Roman" w:eastAsia="Calibri" w:hAnsi="Times New Roman" w:cs="Times New Roman"/>
                <w:sz w:val="16"/>
                <w:szCs w:val="16"/>
              </w:rPr>
            </w:pPr>
            <w:r w:rsidRPr="00164812">
              <w:rPr>
                <w:rFonts w:ascii="Times New Roman" w:eastAsia="Calibri" w:hAnsi="Times New Roman" w:cs="Times New Roman"/>
                <w:sz w:val="16"/>
                <w:szCs w:val="16"/>
              </w:rPr>
              <w:t>8</w:t>
            </w:r>
          </w:p>
        </w:tc>
      </w:tr>
      <w:tr w:rsidR="00164812" w:rsidRPr="0020038E" w:rsidTr="001A1521">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 xml:space="preserve">Объем отгруженных  товаров собственного производства, в </w:t>
            </w:r>
            <w:proofErr w:type="spellStart"/>
            <w:r w:rsidRPr="003C3DF4">
              <w:rPr>
                <w:rFonts w:ascii="Times New Roman" w:eastAsia="Calibri" w:hAnsi="Times New Roman" w:cs="Times New Roman"/>
                <w:sz w:val="18"/>
                <w:szCs w:val="18"/>
              </w:rPr>
              <w:t>т.ч</w:t>
            </w:r>
            <w:proofErr w:type="spellEnd"/>
            <w:r w:rsidRPr="003C3DF4">
              <w:rPr>
                <w:rFonts w:ascii="Times New Roman" w:eastAsia="Calibri" w:hAnsi="Times New Roman" w:cs="Times New Roman"/>
                <w:sz w:val="18"/>
                <w:szCs w:val="18"/>
              </w:rPr>
              <w:t>. продукция обрабатывающих производств, млн. руб.</w:t>
            </w:r>
          </w:p>
          <w:p w:rsidR="00164812" w:rsidRPr="003C3DF4" w:rsidRDefault="00164812" w:rsidP="00FE0AF1">
            <w:pPr>
              <w:spacing w:after="0" w:line="240" w:lineRule="auto"/>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-индекс промышленного производства</w:t>
            </w:r>
            <w:proofErr w:type="gramStart"/>
            <w:r w:rsidRPr="003C3DF4">
              <w:rPr>
                <w:rFonts w:ascii="Times New Roman" w:eastAsia="Calibri" w:hAnsi="Times New Roman" w:cs="Times New Roman"/>
                <w:sz w:val="18"/>
                <w:szCs w:val="18"/>
              </w:rPr>
              <w:t xml:space="preserve"> (%)</w:t>
            </w:r>
            <w:proofErr w:type="gramEnd"/>
          </w:p>
        </w:tc>
        <w:tc>
          <w:tcPr>
            <w:tcW w:w="518" w:type="pct"/>
          </w:tcPr>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13516,1</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rPr>
                <w:rFonts w:ascii="Times New Roman" w:eastAsia="Calibri" w:hAnsi="Times New Roman" w:cs="Times New Roman"/>
                <w:sz w:val="18"/>
                <w:szCs w:val="18"/>
              </w:rPr>
            </w:pPr>
          </w:p>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98,6</w:t>
            </w:r>
          </w:p>
        </w:tc>
        <w:tc>
          <w:tcPr>
            <w:tcW w:w="517" w:type="pct"/>
            <w:shd w:val="clear" w:color="auto" w:fill="auto"/>
          </w:tcPr>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15551,5</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rPr>
                <w:rFonts w:ascii="Times New Roman" w:eastAsia="Calibri" w:hAnsi="Times New Roman" w:cs="Times New Roman"/>
                <w:sz w:val="18"/>
                <w:szCs w:val="18"/>
              </w:rPr>
            </w:pPr>
          </w:p>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97,5</w:t>
            </w:r>
          </w:p>
        </w:tc>
        <w:tc>
          <w:tcPr>
            <w:tcW w:w="517" w:type="pct"/>
            <w:shd w:val="clear" w:color="auto" w:fill="auto"/>
          </w:tcPr>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13360,4</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FC2EC9" w:rsidRDefault="00FC2EC9" w:rsidP="00FE0AF1">
            <w:pPr>
              <w:spacing w:after="0" w:line="240" w:lineRule="auto"/>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100,6</w:t>
            </w:r>
          </w:p>
        </w:tc>
        <w:tc>
          <w:tcPr>
            <w:tcW w:w="589" w:type="pct"/>
          </w:tcPr>
          <w:p w:rsidR="00FC2EC9" w:rsidRDefault="00FC2EC9"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13797,3</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FC2EC9" w:rsidRDefault="00FC2EC9" w:rsidP="00FE0AF1">
            <w:pPr>
              <w:spacing w:after="0" w:line="240" w:lineRule="auto"/>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97,9</w:t>
            </w:r>
          </w:p>
        </w:tc>
        <w:tc>
          <w:tcPr>
            <w:tcW w:w="664" w:type="pct"/>
            <w:shd w:val="clear" w:color="auto" w:fill="auto"/>
          </w:tcPr>
          <w:p w:rsidR="00FC2EC9" w:rsidRDefault="00FC2EC9" w:rsidP="00FE0AF1">
            <w:pPr>
              <w:spacing w:after="0" w:line="240" w:lineRule="auto"/>
              <w:jc w:val="center"/>
              <w:rPr>
                <w:rFonts w:ascii="Times New Roman" w:eastAsia="Calibri" w:hAnsi="Times New Roman" w:cs="Times New Roman"/>
                <w:sz w:val="18"/>
                <w:szCs w:val="18"/>
                <w:highlight w:val="yellow"/>
              </w:rPr>
            </w:pPr>
          </w:p>
          <w:p w:rsidR="00164812" w:rsidRPr="00FC2EC9" w:rsidRDefault="00FC2EC9" w:rsidP="00FE0AF1">
            <w:pPr>
              <w:spacing w:after="0" w:line="240" w:lineRule="auto"/>
              <w:jc w:val="center"/>
              <w:rPr>
                <w:rFonts w:ascii="Times New Roman" w:eastAsia="Calibri" w:hAnsi="Times New Roman" w:cs="Times New Roman"/>
                <w:sz w:val="18"/>
                <w:szCs w:val="18"/>
              </w:rPr>
            </w:pPr>
            <w:r w:rsidRPr="00FC2EC9">
              <w:rPr>
                <w:rFonts w:ascii="Times New Roman" w:eastAsia="Calibri" w:hAnsi="Times New Roman" w:cs="Times New Roman"/>
                <w:sz w:val="18"/>
                <w:szCs w:val="18"/>
              </w:rPr>
              <w:t>- 155,7</w:t>
            </w:r>
          </w:p>
          <w:p w:rsidR="00164812" w:rsidRPr="00FC2EC9"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FC2EC9" w:rsidRDefault="00FC2EC9" w:rsidP="00FE0AF1">
            <w:pPr>
              <w:spacing w:after="0" w:line="240" w:lineRule="auto"/>
              <w:rPr>
                <w:rFonts w:ascii="Times New Roman" w:eastAsia="Calibri" w:hAnsi="Times New Roman" w:cs="Times New Roman"/>
                <w:sz w:val="18"/>
                <w:szCs w:val="18"/>
                <w:highlight w:val="yellow"/>
              </w:rPr>
            </w:pPr>
          </w:p>
          <w:p w:rsidR="00164812" w:rsidRPr="003C3DF4" w:rsidRDefault="00FC2EC9" w:rsidP="00FE0AF1">
            <w:pPr>
              <w:spacing w:after="0" w:line="240" w:lineRule="auto"/>
              <w:jc w:val="center"/>
              <w:rPr>
                <w:rFonts w:ascii="Times New Roman" w:eastAsia="Calibri" w:hAnsi="Times New Roman" w:cs="Times New Roman"/>
                <w:sz w:val="18"/>
                <w:szCs w:val="18"/>
                <w:highlight w:val="yellow"/>
              </w:rPr>
            </w:pPr>
            <w:r w:rsidRPr="00AB1739">
              <w:rPr>
                <w:rFonts w:ascii="Times New Roman" w:eastAsia="Calibri" w:hAnsi="Times New Roman" w:cs="Times New Roman"/>
                <w:sz w:val="18"/>
                <w:szCs w:val="18"/>
              </w:rPr>
              <w:t>+ 2,0</w:t>
            </w:r>
          </w:p>
        </w:tc>
        <w:tc>
          <w:tcPr>
            <w:tcW w:w="591" w:type="pct"/>
          </w:tcPr>
          <w:p w:rsidR="00FE0AF1" w:rsidRPr="00FE0AF1" w:rsidRDefault="00FE0AF1" w:rsidP="00FE0AF1">
            <w:pPr>
              <w:spacing w:after="0" w:line="240" w:lineRule="auto"/>
              <w:jc w:val="center"/>
              <w:rPr>
                <w:rFonts w:ascii="Times New Roman" w:eastAsia="Calibri" w:hAnsi="Times New Roman" w:cs="Times New Roman"/>
                <w:sz w:val="18"/>
                <w:szCs w:val="18"/>
              </w:rPr>
            </w:pPr>
          </w:p>
          <w:p w:rsidR="00FE0AF1" w:rsidRPr="00FE0AF1" w:rsidRDefault="00FE0AF1" w:rsidP="00FE0AF1">
            <w:pPr>
              <w:spacing w:after="0" w:line="240" w:lineRule="auto"/>
              <w:jc w:val="center"/>
              <w:rPr>
                <w:rFonts w:ascii="Times New Roman" w:eastAsia="Calibri" w:hAnsi="Times New Roman" w:cs="Times New Roman"/>
                <w:sz w:val="18"/>
                <w:szCs w:val="18"/>
              </w:rPr>
            </w:pPr>
            <w:r w:rsidRPr="00FE0AF1">
              <w:rPr>
                <w:rFonts w:ascii="Times New Roman" w:eastAsia="Calibri" w:hAnsi="Times New Roman" w:cs="Times New Roman"/>
                <w:sz w:val="18"/>
                <w:szCs w:val="18"/>
              </w:rPr>
              <w:t>-2191,1</w:t>
            </w:r>
          </w:p>
          <w:p w:rsidR="00FE0AF1" w:rsidRPr="00FE0AF1" w:rsidRDefault="00FE0AF1" w:rsidP="00FE0AF1">
            <w:pPr>
              <w:spacing w:line="240" w:lineRule="auto"/>
              <w:jc w:val="center"/>
              <w:rPr>
                <w:rFonts w:ascii="Times New Roman" w:eastAsia="Calibri" w:hAnsi="Times New Roman" w:cs="Times New Roman"/>
                <w:sz w:val="18"/>
                <w:szCs w:val="18"/>
              </w:rPr>
            </w:pPr>
          </w:p>
          <w:p w:rsidR="00FE0AF1" w:rsidRPr="00FE0AF1" w:rsidRDefault="00FE0AF1" w:rsidP="00FE0AF1">
            <w:pPr>
              <w:spacing w:line="240" w:lineRule="auto"/>
              <w:jc w:val="center"/>
              <w:rPr>
                <w:rFonts w:ascii="Times New Roman" w:eastAsia="Calibri" w:hAnsi="Times New Roman" w:cs="Times New Roman"/>
                <w:sz w:val="18"/>
                <w:szCs w:val="18"/>
              </w:rPr>
            </w:pPr>
          </w:p>
          <w:p w:rsidR="00FE0AF1" w:rsidRPr="00FE0AF1" w:rsidRDefault="00FE0AF1" w:rsidP="00FE0AF1">
            <w:pPr>
              <w:spacing w:line="240" w:lineRule="auto"/>
              <w:jc w:val="center"/>
              <w:rPr>
                <w:rFonts w:ascii="Times New Roman" w:eastAsia="Calibri" w:hAnsi="Times New Roman" w:cs="Times New Roman"/>
                <w:sz w:val="18"/>
                <w:szCs w:val="18"/>
              </w:rPr>
            </w:pPr>
          </w:p>
          <w:p w:rsidR="00FE0AF1" w:rsidRPr="00FE0AF1" w:rsidRDefault="00FE0AF1" w:rsidP="00FE0AF1">
            <w:pPr>
              <w:spacing w:line="240" w:lineRule="auto"/>
              <w:jc w:val="center"/>
              <w:rPr>
                <w:rFonts w:ascii="Times New Roman" w:eastAsia="Calibri" w:hAnsi="Times New Roman" w:cs="Times New Roman"/>
                <w:sz w:val="18"/>
                <w:szCs w:val="18"/>
              </w:rPr>
            </w:pPr>
            <w:r w:rsidRPr="00FE0AF1">
              <w:rPr>
                <w:rFonts w:ascii="Times New Roman" w:eastAsia="Calibri" w:hAnsi="Times New Roman" w:cs="Times New Roman"/>
                <w:sz w:val="18"/>
                <w:szCs w:val="18"/>
              </w:rPr>
              <w:t>+ 3,1</w:t>
            </w:r>
          </w:p>
        </w:tc>
        <w:tc>
          <w:tcPr>
            <w:tcW w:w="590" w:type="pct"/>
          </w:tcPr>
          <w:p w:rsidR="00FC2EC9" w:rsidRDefault="00FC2EC9" w:rsidP="00FE0AF1">
            <w:pPr>
              <w:spacing w:after="0" w:line="240" w:lineRule="auto"/>
              <w:rPr>
                <w:rFonts w:ascii="Times New Roman" w:eastAsia="Calibri" w:hAnsi="Times New Roman" w:cs="Times New Roman"/>
                <w:sz w:val="18"/>
                <w:szCs w:val="18"/>
                <w:highlight w:val="yellow"/>
              </w:rPr>
            </w:pPr>
          </w:p>
          <w:p w:rsidR="00164812" w:rsidRPr="002A470F" w:rsidRDefault="00FE0AF1" w:rsidP="00FE0AF1">
            <w:pPr>
              <w:spacing w:after="0" w:line="240" w:lineRule="auto"/>
              <w:jc w:val="center"/>
              <w:rPr>
                <w:rFonts w:ascii="Times New Roman" w:eastAsia="Calibri" w:hAnsi="Times New Roman" w:cs="Times New Roman"/>
                <w:sz w:val="18"/>
                <w:szCs w:val="18"/>
              </w:rPr>
            </w:pPr>
            <w:r w:rsidRPr="002A470F">
              <w:rPr>
                <w:rFonts w:ascii="Times New Roman" w:eastAsia="Calibri" w:hAnsi="Times New Roman" w:cs="Times New Roman"/>
                <w:sz w:val="18"/>
                <w:szCs w:val="18"/>
              </w:rPr>
              <w:t>+ 436,9</w:t>
            </w:r>
          </w:p>
          <w:p w:rsidR="00164812" w:rsidRPr="002A470F" w:rsidRDefault="00164812" w:rsidP="00FE0AF1">
            <w:pPr>
              <w:spacing w:after="0" w:line="240" w:lineRule="auto"/>
              <w:jc w:val="center"/>
              <w:rPr>
                <w:rFonts w:ascii="Times New Roman" w:eastAsia="Calibri" w:hAnsi="Times New Roman" w:cs="Times New Roman"/>
                <w:sz w:val="18"/>
                <w:szCs w:val="18"/>
              </w:rPr>
            </w:pPr>
          </w:p>
          <w:p w:rsidR="00164812" w:rsidRPr="002A470F" w:rsidRDefault="00164812" w:rsidP="00FE0AF1">
            <w:pPr>
              <w:spacing w:after="0" w:line="240" w:lineRule="auto"/>
              <w:jc w:val="center"/>
              <w:rPr>
                <w:rFonts w:ascii="Times New Roman" w:eastAsia="Calibri" w:hAnsi="Times New Roman" w:cs="Times New Roman"/>
                <w:sz w:val="18"/>
                <w:szCs w:val="18"/>
              </w:rPr>
            </w:pPr>
          </w:p>
          <w:p w:rsidR="00164812" w:rsidRPr="002A470F" w:rsidRDefault="00164812" w:rsidP="00FE0AF1">
            <w:pPr>
              <w:spacing w:after="0" w:line="240" w:lineRule="auto"/>
              <w:jc w:val="center"/>
              <w:rPr>
                <w:rFonts w:ascii="Times New Roman" w:eastAsia="Calibri" w:hAnsi="Times New Roman" w:cs="Times New Roman"/>
                <w:sz w:val="18"/>
                <w:szCs w:val="18"/>
              </w:rPr>
            </w:pPr>
          </w:p>
          <w:p w:rsidR="00164812" w:rsidRPr="002A470F" w:rsidRDefault="00164812" w:rsidP="00FE0AF1">
            <w:pPr>
              <w:spacing w:after="0" w:line="240" w:lineRule="auto"/>
              <w:rPr>
                <w:rFonts w:ascii="Times New Roman" w:eastAsia="Calibri" w:hAnsi="Times New Roman" w:cs="Times New Roman"/>
                <w:sz w:val="18"/>
                <w:szCs w:val="18"/>
              </w:rPr>
            </w:pPr>
          </w:p>
          <w:p w:rsidR="00FC2EC9" w:rsidRPr="002A470F" w:rsidRDefault="00FC2EC9" w:rsidP="00FE0AF1">
            <w:pPr>
              <w:spacing w:after="0" w:line="240" w:lineRule="auto"/>
              <w:jc w:val="center"/>
              <w:rPr>
                <w:rFonts w:ascii="Times New Roman" w:eastAsia="Calibri" w:hAnsi="Times New Roman" w:cs="Times New Roman"/>
                <w:sz w:val="18"/>
                <w:szCs w:val="18"/>
              </w:rPr>
            </w:pPr>
          </w:p>
          <w:p w:rsidR="00164812" w:rsidRPr="003C3DF4" w:rsidRDefault="002A470F" w:rsidP="00FE0AF1">
            <w:pPr>
              <w:spacing w:after="0" w:line="240" w:lineRule="auto"/>
              <w:jc w:val="center"/>
              <w:rPr>
                <w:rFonts w:ascii="Times New Roman" w:eastAsia="Calibri" w:hAnsi="Times New Roman" w:cs="Times New Roman"/>
                <w:sz w:val="18"/>
                <w:szCs w:val="18"/>
                <w:highlight w:val="yellow"/>
              </w:rPr>
            </w:pPr>
            <w:r w:rsidRPr="002A470F">
              <w:rPr>
                <w:rFonts w:ascii="Times New Roman" w:eastAsia="Calibri" w:hAnsi="Times New Roman" w:cs="Times New Roman"/>
                <w:sz w:val="18"/>
                <w:szCs w:val="18"/>
              </w:rPr>
              <w:t>- 2,7</w:t>
            </w:r>
          </w:p>
        </w:tc>
      </w:tr>
      <w:tr w:rsidR="00164812" w:rsidRPr="0020038E" w:rsidTr="001A1521">
        <w:trPr>
          <w:trHeight w:val="1382"/>
        </w:trPr>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 xml:space="preserve">Продукция сельского хозяйства в действующих ценах, млн. руб., </w:t>
            </w:r>
          </w:p>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 индекс производства продукции сельского хозяйства</w:t>
            </w:r>
            <w:proofErr w:type="gramStart"/>
            <w:r w:rsidRPr="003C3DF4">
              <w:rPr>
                <w:rFonts w:ascii="Times New Roman" w:eastAsia="Calibri" w:hAnsi="Times New Roman" w:cs="Times New Roman"/>
                <w:sz w:val="18"/>
                <w:szCs w:val="18"/>
              </w:rPr>
              <w:t xml:space="preserve"> (%) </w:t>
            </w:r>
            <w:proofErr w:type="gramEnd"/>
          </w:p>
        </w:tc>
        <w:tc>
          <w:tcPr>
            <w:tcW w:w="518" w:type="pct"/>
          </w:tcPr>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5984,0</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116,7</w:t>
            </w:r>
            <w:r w:rsidR="003B2460" w:rsidRPr="003C3DF4">
              <w:rPr>
                <w:rFonts w:ascii="Times New Roman" w:eastAsia="Calibri" w:hAnsi="Times New Roman" w:cs="Times New Roman"/>
                <w:sz w:val="18"/>
                <w:szCs w:val="18"/>
              </w:rPr>
              <w:t>0</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3B2460"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4774,1</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101,4</w:t>
            </w:r>
            <w:r w:rsidR="003B2460" w:rsidRPr="003C3DF4">
              <w:rPr>
                <w:rFonts w:ascii="Times New Roman" w:eastAsia="Calibri" w:hAnsi="Times New Roman" w:cs="Times New Roman"/>
                <w:sz w:val="18"/>
                <w:szCs w:val="18"/>
              </w:rPr>
              <w:t>0</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3B2460"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6283,6</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3B2460"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100,90</w:t>
            </w:r>
          </w:p>
        </w:tc>
        <w:tc>
          <w:tcPr>
            <w:tcW w:w="589"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3B2460"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6595,8</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3B2460"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101,10</w:t>
            </w:r>
          </w:p>
        </w:tc>
        <w:tc>
          <w:tcPr>
            <w:tcW w:w="664"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F756D9" w:rsidRDefault="00F756D9" w:rsidP="00FE0AF1">
            <w:pPr>
              <w:spacing w:after="0" w:line="240" w:lineRule="auto"/>
              <w:jc w:val="center"/>
              <w:rPr>
                <w:rFonts w:ascii="Times New Roman" w:eastAsia="Calibri" w:hAnsi="Times New Roman" w:cs="Times New Roman"/>
                <w:sz w:val="18"/>
                <w:szCs w:val="18"/>
              </w:rPr>
            </w:pPr>
            <w:r w:rsidRPr="00F756D9">
              <w:rPr>
                <w:rFonts w:ascii="Times New Roman" w:eastAsia="Calibri" w:hAnsi="Times New Roman" w:cs="Times New Roman"/>
                <w:sz w:val="18"/>
                <w:szCs w:val="18"/>
              </w:rPr>
              <w:t>+ 299,6</w:t>
            </w:r>
          </w:p>
          <w:p w:rsidR="00164812" w:rsidRPr="00F756D9" w:rsidRDefault="00164812" w:rsidP="00FE0AF1">
            <w:pPr>
              <w:spacing w:after="0" w:line="240" w:lineRule="auto"/>
              <w:jc w:val="center"/>
              <w:rPr>
                <w:rFonts w:ascii="Times New Roman" w:eastAsia="Calibri" w:hAnsi="Times New Roman" w:cs="Times New Roman"/>
                <w:sz w:val="18"/>
                <w:szCs w:val="18"/>
              </w:rPr>
            </w:pPr>
          </w:p>
          <w:p w:rsidR="00164812" w:rsidRPr="00F756D9" w:rsidRDefault="00164812" w:rsidP="00FE0AF1">
            <w:pPr>
              <w:spacing w:after="0" w:line="240" w:lineRule="auto"/>
              <w:jc w:val="center"/>
              <w:rPr>
                <w:rFonts w:ascii="Times New Roman" w:eastAsia="Calibri" w:hAnsi="Times New Roman" w:cs="Times New Roman"/>
                <w:sz w:val="18"/>
                <w:szCs w:val="18"/>
              </w:rPr>
            </w:pPr>
          </w:p>
          <w:p w:rsidR="00164812" w:rsidRPr="003C3DF4" w:rsidRDefault="00F756D9" w:rsidP="00F756D9">
            <w:pPr>
              <w:spacing w:after="0" w:line="240" w:lineRule="auto"/>
              <w:jc w:val="center"/>
              <w:rPr>
                <w:rFonts w:ascii="Times New Roman" w:eastAsia="Calibri" w:hAnsi="Times New Roman" w:cs="Times New Roman"/>
                <w:sz w:val="18"/>
                <w:szCs w:val="18"/>
                <w:highlight w:val="yellow"/>
              </w:rPr>
            </w:pPr>
            <w:r w:rsidRPr="00F756D9">
              <w:rPr>
                <w:rFonts w:ascii="Times New Roman" w:eastAsia="Calibri" w:hAnsi="Times New Roman" w:cs="Times New Roman"/>
                <w:sz w:val="18"/>
                <w:szCs w:val="18"/>
              </w:rPr>
              <w:t>- 15,8</w:t>
            </w:r>
          </w:p>
        </w:tc>
        <w:tc>
          <w:tcPr>
            <w:tcW w:w="591" w:type="pct"/>
          </w:tcPr>
          <w:p w:rsidR="00164812" w:rsidRDefault="00164812" w:rsidP="00FE0AF1">
            <w:pPr>
              <w:spacing w:after="0" w:line="240" w:lineRule="auto"/>
              <w:jc w:val="center"/>
              <w:rPr>
                <w:rFonts w:ascii="Times New Roman" w:eastAsia="Calibri" w:hAnsi="Times New Roman" w:cs="Times New Roman"/>
                <w:sz w:val="18"/>
                <w:szCs w:val="18"/>
                <w:highlight w:val="yellow"/>
              </w:rPr>
            </w:pPr>
          </w:p>
          <w:p w:rsidR="00F756D9" w:rsidRPr="00F756D9" w:rsidRDefault="00F756D9" w:rsidP="00FE0AF1">
            <w:pPr>
              <w:spacing w:after="0" w:line="240" w:lineRule="auto"/>
              <w:jc w:val="center"/>
              <w:rPr>
                <w:rFonts w:ascii="Times New Roman" w:eastAsia="Calibri" w:hAnsi="Times New Roman" w:cs="Times New Roman"/>
                <w:sz w:val="18"/>
                <w:szCs w:val="18"/>
              </w:rPr>
            </w:pPr>
            <w:r w:rsidRPr="00F756D9">
              <w:rPr>
                <w:rFonts w:ascii="Times New Roman" w:eastAsia="Calibri" w:hAnsi="Times New Roman" w:cs="Times New Roman"/>
                <w:sz w:val="18"/>
                <w:szCs w:val="18"/>
              </w:rPr>
              <w:t>+ 1509,5</w:t>
            </w:r>
          </w:p>
          <w:p w:rsidR="00F756D9" w:rsidRPr="00F756D9" w:rsidRDefault="00F756D9" w:rsidP="00FE0AF1">
            <w:pPr>
              <w:spacing w:after="0" w:line="240" w:lineRule="auto"/>
              <w:jc w:val="center"/>
              <w:rPr>
                <w:rFonts w:ascii="Times New Roman" w:eastAsia="Calibri" w:hAnsi="Times New Roman" w:cs="Times New Roman"/>
                <w:sz w:val="18"/>
                <w:szCs w:val="18"/>
              </w:rPr>
            </w:pPr>
          </w:p>
          <w:p w:rsidR="00F756D9" w:rsidRPr="00F756D9" w:rsidRDefault="00F756D9" w:rsidP="00FE0AF1">
            <w:pPr>
              <w:spacing w:after="0" w:line="240" w:lineRule="auto"/>
              <w:jc w:val="center"/>
              <w:rPr>
                <w:rFonts w:ascii="Times New Roman" w:eastAsia="Calibri" w:hAnsi="Times New Roman" w:cs="Times New Roman"/>
                <w:sz w:val="18"/>
                <w:szCs w:val="18"/>
              </w:rPr>
            </w:pPr>
          </w:p>
          <w:p w:rsidR="00F756D9" w:rsidRPr="003C3DF4" w:rsidRDefault="00F756D9" w:rsidP="00FE0AF1">
            <w:pPr>
              <w:spacing w:after="0" w:line="240" w:lineRule="auto"/>
              <w:jc w:val="center"/>
              <w:rPr>
                <w:rFonts w:ascii="Times New Roman" w:eastAsia="Calibri" w:hAnsi="Times New Roman" w:cs="Times New Roman"/>
                <w:sz w:val="18"/>
                <w:szCs w:val="18"/>
                <w:highlight w:val="yellow"/>
              </w:rPr>
            </w:pPr>
            <w:r w:rsidRPr="00F756D9">
              <w:rPr>
                <w:rFonts w:ascii="Times New Roman" w:eastAsia="Calibri" w:hAnsi="Times New Roman" w:cs="Times New Roman"/>
                <w:sz w:val="18"/>
                <w:szCs w:val="18"/>
              </w:rPr>
              <w:t>- 0,5</w:t>
            </w:r>
          </w:p>
        </w:tc>
        <w:tc>
          <w:tcPr>
            <w:tcW w:w="590"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F756D9" w:rsidRDefault="00F756D9" w:rsidP="00FE0AF1">
            <w:pPr>
              <w:spacing w:after="0" w:line="240" w:lineRule="auto"/>
              <w:jc w:val="center"/>
              <w:rPr>
                <w:rFonts w:ascii="Times New Roman" w:eastAsia="Calibri" w:hAnsi="Times New Roman" w:cs="Times New Roman"/>
                <w:sz w:val="18"/>
                <w:szCs w:val="18"/>
              </w:rPr>
            </w:pPr>
            <w:r w:rsidRPr="00F756D9">
              <w:rPr>
                <w:rFonts w:ascii="Times New Roman" w:eastAsia="Calibri" w:hAnsi="Times New Roman" w:cs="Times New Roman"/>
                <w:sz w:val="18"/>
                <w:szCs w:val="18"/>
              </w:rPr>
              <w:t>+ 312,2</w:t>
            </w:r>
          </w:p>
          <w:p w:rsidR="00164812" w:rsidRPr="00F756D9" w:rsidRDefault="00164812" w:rsidP="00FE0AF1">
            <w:pPr>
              <w:spacing w:after="0" w:line="240" w:lineRule="auto"/>
              <w:jc w:val="center"/>
              <w:rPr>
                <w:rFonts w:ascii="Times New Roman" w:eastAsia="Calibri" w:hAnsi="Times New Roman" w:cs="Times New Roman"/>
                <w:sz w:val="18"/>
                <w:szCs w:val="18"/>
              </w:rPr>
            </w:pPr>
          </w:p>
          <w:p w:rsidR="00164812" w:rsidRPr="00F756D9"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F756D9">
              <w:rPr>
                <w:rFonts w:ascii="Times New Roman" w:eastAsia="Calibri" w:hAnsi="Times New Roman" w:cs="Times New Roman"/>
                <w:sz w:val="18"/>
                <w:szCs w:val="18"/>
              </w:rPr>
              <w:t>+ 0,2</w:t>
            </w:r>
          </w:p>
        </w:tc>
      </w:tr>
      <w:tr w:rsidR="00164812" w:rsidRPr="0020038E" w:rsidTr="001A1521">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Оборот розничной торговли в действующих ценах, млн. руб.</w:t>
            </w:r>
          </w:p>
          <w:p w:rsidR="00164812" w:rsidRPr="003C3DF4" w:rsidRDefault="00164812" w:rsidP="00FE0AF1">
            <w:pPr>
              <w:spacing w:after="0" w:line="240" w:lineRule="auto"/>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 xml:space="preserve">- </w:t>
            </w:r>
            <w:proofErr w:type="gramStart"/>
            <w:r w:rsidRPr="003C3DF4">
              <w:rPr>
                <w:rFonts w:ascii="Times New Roman" w:eastAsia="Calibri" w:hAnsi="Times New Roman" w:cs="Times New Roman"/>
                <w:sz w:val="18"/>
                <w:szCs w:val="18"/>
              </w:rPr>
              <w:t>в</w:t>
            </w:r>
            <w:proofErr w:type="gramEnd"/>
            <w:r w:rsidRPr="003C3DF4">
              <w:rPr>
                <w:rFonts w:ascii="Times New Roman" w:eastAsia="Calibri" w:hAnsi="Times New Roman" w:cs="Times New Roman"/>
                <w:sz w:val="18"/>
                <w:szCs w:val="18"/>
              </w:rPr>
              <w:t xml:space="preserve"> % </w:t>
            </w:r>
            <w:proofErr w:type="gramStart"/>
            <w:r w:rsidRPr="003C3DF4">
              <w:rPr>
                <w:rFonts w:ascii="Times New Roman" w:eastAsia="Calibri" w:hAnsi="Times New Roman" w:cs="Times New Roman"/>
                <w:sz w:val="18"/>
                <w:szCs w:val="18"/>
              </w:rPr>
              <w:t>к</w:t>
            </w:r>
            <w:proofErr w:type="gramEnd"/>
            <w:r w:rsidRPr="003C3DF4">
              <w:rPr>
                <w:rFonts w:ascii="Times New Roman" w:eastAsia="Calibri" w:hAnsi="Times New Roman" w:cs="Times New Roman"/>
                <w:sz w:val="18"/>
                <w:szCs w:val="18"/>
              </w:rPr>
              <w:t xml:space="preserve"> предыдущему году в сопоставимых ценах </w:t>
            </w:r>
          </w:p>
        </w:tc>
        <w:tc>
          <w:tcPr>
            <w:tcW w:w="518"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F90966"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8327,8</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F90966"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91,0</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F90966"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10199,2</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103,0</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F90966"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8179,0</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F90966"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95,0</w:t>
            </w:r>
          </w:p>
        </w:tc>
        <w:tc>
          <w:tcPr>
            <w:tcW w:w="589"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F90966"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8854,9</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F90966"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104,0</w:t>
            </w:r>
          </w:p>
        </w:tc>
        <w:tc>
          <w:tcPr>
            <w:tcW w:w="664"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970E36" w:rsidRDefault="00970E36" w:rsidP="00FE0AF1">
            <w:pPr>
              <w:spacing w:after="0" w:line="240" w:lineRule="auto"/>
              <w:jc w:val="center"/>
              <w:rPr>
                <w:rFonts w:ascii="Times New Roman" w:eastAsia="Calibri" w:hAnsi="Times New Roman" w:cs="Times New Roman"/>
                <w:sz w:val="18"/>
                <w:szCs w:val="18"/>
              </w:rPr>
            </w:pPr>
            <w:r w:rsidRPr="00970E36">
              <w:rPr>
                <w:rFonts w:ascii="Times New Roman" w:eastAsia="Calibri" w:hAnsi="Times New Roman" w:cs="Times New Roman"/>
                <w:sz w:val="18"/>
                <w:szCs w:val="18"/>
              </w:rPr>
              <w:t>- 148,8</w:t>
            </w:r>
          </w:p>
          <w:p w:rsidR="00164812" w:rsidRPr="00970E36" w:rsidRDefault="00164812" w:rsidP="00FE0AF1">
            <w:pPr>
              <w:spacing w:after="0" w:line="240" w:lineRule="auto"/>
              <w:jc w:val="center"/>
              <w:rPr>
                <w:rFonts w:ascii="Times New Roman" w:eastAsia="Calibri" w:hAnsi="Times New Roman" w:cs="Times New Roman"/>
                <w:sz w:val="18"/>
                <w:szCs w:val="18"/>
              </w:rPr>
            </w:pPr>
          </w:p>
          <w:p w:rsidR="00164812" w:rsidRPr="00970E36" w:rsidRDefault="00164812" w:rsidP="00FE0AF1">
            <w:pPr>
              <w:spacing w:after="0" w:line="240" w:lineRule="auto"/>
              <w:jc w:val="center"/>
              <w:rPr>
                <w:rFonts w:ascii="Times New Roman" w:eastAsia="Calibri" w:hAnsi="Times New Roman" w:cs="Times New Roman"/>
                <w:sz w:val="18"/>
                <w:szCs w:val="18"/>
              </w:rPr>
            </w:pPr>
          </w:p>
          <w:p w:rsidR="00164812" w:rsidRPr="003C3DF4" w:rsidRDefault="00970E36" w:rsidP="00FE0AF1">
            <w:pPr>
              <w:spacing w:after="0" w:line="240" w:lineRule="auto"/>
              <w:jc w:val="center"/>
              <w:rPr>
                <w:rFonts w:ascii="Times New Roman" w:eastAsia="Calibri" w:hAnsi="Times New Roman" w:cs="Times New Roman"/>
                <w:sz w:val="18"/>
                <w:szCs w:val="18"/>
                <w:highlight w:val="yellow"/>
              </w:rPr>
            </w:pPr>
            <w:r w:rsidRPr="00970E36">
              <w:rPr>
                <w:rFonts w:ascii="Times New Roman" w:eastAsia="Calibri" w:hAnsi="Times New Roman" w:cs="Times New Roman"/>
                <w:sz w:val="18"/>
                <w:szCs w:val="18"/>
              </w:rPr>
              <w:t>+ 4,0</w:t>
            </w:r>
          </w:p>
        </w:tc>
        <w:tc>
          <w:tcPr>
            <w:tcW w:w="591" w:type="pct"/>
          </w:tcPr>
          <w:p w:rsidR="00164812" w:rsidRDefault="00164812" w:rsidP="00FE0AF1">
            <w:pPr>
              <w:spacing w:after="0" w:line="240" w:lineRule="auto"/>
              <w:jc w:val="center"/>
              <w:rPr>
                <w:rFonts w:ascii="Times New Roman" w:eastAsia="Calibri" w:hAnsi="Times New Roman" w:cs="Times New Roman"/>
                <w:sz w:val="18"/>
                <w:szCs w:val="18"/>
                <w:highlight w:val="yellow"/>
              </w:rPr>
            </w:pPr>
          </w:p>
          <w:p w:rsidR="00970E36" w:rsidRPr="00970E36" w:rsidRDefault="00970E36" w:rsidP="00FE0AF1">
            <w:pPr>
              <w:spacing w:after="0" w:line="240" w:lineRule="auto"/>
              <w:jc w:val="center"/>
              <w:rPr>
                <w:rFonts w:ascii="Times New Roman" w:eastAsia="Calibri" w:hAnsi="Times New Roman" w:cs="Times New Roman"/>
                <w:sz w:val="18"/>
                <w:szCs w:val="18"/>
              </w:rPr>
            </w:pPr>
            <w:r w:rsidRPr="00970E36">
              <w:rPr>
                <w:rFonts w:ascii="Times New Roman" w:eastAsia="Calibri" w:hAnsi="Times New Roman" w:cs="Times New Roman"/>
                <w:sz w:val="18"/>
                <w:szCs w:val="18"/>
              </w:rPr>
              <w:t>- 2020,2</w:t>
            </w:r>
          </w:p>
          <w:p w:rsidR="00970E36" w:rsidRPr="00970E36" w:rsidRDefault="00970E36" w:rsidP="00FE0AF1">
            <w:pPr>
              <w:spacing w:after="0" w:line="240" w:lineRule="auto"/>
              <w:jc w:val="center"/>
              <w:rPr>
                <w:rFonts w:ascii="Times New Roman" w:eastAsia="Calibri" w:hAnsi="Times New Roman" w:cs="Times New Roman"/>
                <w:sz w:val="18"/>
                <w:szCs w:val="18"/>
              </w:rPr>
            </w:pPr>
          </w:p>
          <w:p w:rsidR="00970E36" w:rsidRPr="00970E36" w:rsidRDefault="00970E36" w:rsidP="00970E36">
            <w:pPr>
              <w:spacing w:after="0" w:line="240" w:lineRule="auto"/>
              <w:rPr>
                <w:rFonts w:ascii="Times New Roman" w:eastAsia="Calibri" w:hAnsi="Times New Roman" w:cs="Times New Roman"/>
                <w:sz w:val="18"/>
                <w:szCs w:val="18"/>
              </w:rPr>
            </w:pPr>
          </w:p>
          <w:p w:rsidR="00970E36" w:rsidRPr="00970E36" w:rsidRDefault="00970E36" w:rsidP="00FE0AF1">
            <w:pPr>
              <w:spacing w:after="0" w:line="240" w:lineRule="auto"/>
              <w:jc w:val="center"/>
              <w:rPr>
                <w:rFonts w:ascii="Times New Roman" w:eastAsia="Calibri" w:hAnsi="Times New Roman" w:cs="Times New Roman"/>
                <w:sz w:val="18"/>
                <w:szCs w:val="18"/>
              </w:rPr>
            </w:pPr>
            <w:r w:rsidRPr="00970E36">
              <w:rPr>
                <w:rFonts w:ascii="Times New Roman" w:eastAsia="Calibri" w:hAnsi="Times New Roman" w:cs="Times New Roman"/>
                <w:sz w:val="18"/>
                <w:szCs w:val="18"/>
              </w:rPr>
              <w:t>- 8,0</w:t>
            </w:r>
          </w:p>
          <w:p w:rsidR="00970E36" w:rsidRPr="00970E36" w:rsidRDefault="00970E36" w:rsidP="00FE0AF1">
            <w:pPr>
              <w:spacing w:after="0" w:line="240" w:lineRule="auto"/>
              <w:jc w:val="center"/>
              <w:rPr>
                <w:rFonts w:ascii="Times New Roman" w:eastAsia="Calibri" w:hAnsi="Times New Roman" w:cs="Times New Roman"/>
                <w:sz w:val="18"/>
                <w:szCs w:val="18"/>
              </w:rPr>
            </w:pPr>
          </w:p>
          <w:p w:rsidR="00970E36" w:rsidRPr="003C3DF4" w:rsidRDefault="00970E36" w:rsidP="00FE0AF1">
            <w:pPr>
              <w:spacing w:after="0" w:line="240" w:lineRule="auto"/>
              <w:jc w:val="center"/>
              <w:rPr>
                <w:rFonts w:ascii="Times New Roman" w:eastAsia="Calibri" w:hAnsi="Times New Roman" w:cs="Times New Roman"/>
                <w:sz w:val="18"/>
                <w:szCs w:val="18"/>
                <w:highlight w:val="yellow"/>
              </w:rPr>
            </w:pPr>
          </w:p>
        </w:tc>
        <w:tc>
          <w:tcPr>
            <w:tcW w:w="590"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471143" w:rsidRDefault="00970E36" w:rsidP="00FE0AF1">
            <w:pPr>
              <w:spacing w:after="0" w:line="240" w:lineRule="auto"/>
              <w:jc w:val="center"/>
              <w:rPr>
                <w:rFonts w:ascii="Times New Roman" w:eastAsia="Calibri" w:hAnsi="Times New Roman" w:cs="Times New Roman"/>
                <w:sz w:val="18"/>
                <w:szCs w:val="18"/>
              </w:rPr>
            </w:pPr>
            <w:r w:rsidRPr="00471143">
              <w:rPr>
                <w:rFonts w:ascii="Times New Roman" w:eastAsia="Calibri" w:hAnsi="Times New Roman" w:cs="Times New Roman"/>
                <w:sz w:val="18"/>
                <w:szCs w:val="18"/>
              </w:rPr>
              <w:t>+ 675,9</w:t>
            </w:r>
          </w:p>
          <w:p w:rsidR="00164812" w:rsidRPr="00471143" w:rsidRDefault="00164812" w:rsidP="00FE0AF1">
            <w:pPr>
              <w:spacing w:after="0" w:line="240" w:lineRule="auto"/>
              <w:jc w:val="center"/>
              <w:rPr>
                <w:rFonts w:ascii="Times New Roman" w:eastAsia="Calibri" w:hAnsi="Times New Roman" w:cs="Times New Roman"/>
                <w:sz w:val="18"/>
                <w:szCs w:val="18"/>
              </w:rPr>
            </w:pPr>
          </w:p>
          <w:p w:rsidR="00164812" w:rsidRPr="00471143" w:rsidRDefault="00164812" w:rsidP="00FE0AF1">
            <w:pPr>
              <w:spacing w:after="0" w:line="240" w:lineRule="auto"/>
              <w:jc w:val="center"/>
              <w:rPr>
                <w:rFonts w:ascii="Times New Roman" w:eastAsia="Calibri" w:hAnsi="Times New Roman" w:cs="Times New Roman"/>
                <w:sz w:val="18"/>
                <w:szCs w:val="18"/>
              </w:rPr>
            </w:pPr>
          </w:p>
          <w:p w:rsidR="00164812" w:rsidRPr="003C3DF4" w:rsidRDefault="00471143" w:rsidP="00FE0AF1">
            <w:pPr>
              <w:spacing w:after="0" w:line="240" w:lineRule="auto"/>
              <w:jc w:val="center"/>
              <w:rPr>
                <w:rFonts w:ascii="Times New Roman" w:eastAsia="Calibri" w:hAnsi="Times New Roman" w:cs="Times New Roman"/>
                <w:sz w:val="18"/>
                <w:szCs w:val="18"/>
                <w:highlight w:val="yellow"/>
              </w:rPr>
            </w:pPr>
            <w:r w:rsidRPr="00471143">
              <w:rPr>
                <w:rFonts w:ascii="Times New Roman" w:eastAsia="Calibri" w:hAnsi="Times New Roman" w:cs="Times New Roman"/>
                <w:sz w:val="18"/>
                <w:szCs w:val="18"/>
              </w:rPr>
              <w:t>+ 9,0</w:t>
            </w:r>
          </w:p>
        </w:tc>
      </w:tr>
      <w:tr w:rsidR="00164812" w:rsidRPr="0020038E" w:rsidTr="001A1521">
        <w:trPr>
          <w:trHeight w:val="150"/>
        </w:trPr>
        <w:tc>
          <w:tcPr>
            <w:tcW w:w="1015" w:type="pct"/>
            <w:shd w:val="clear" w:color="auto" w:fill="auto"/>
          </w:tcPr>
          <w:p w:rsidR="009460A9"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Прибыль прибыльных организаций, млн. руб.</w:t>
            </w:r>
          </w:p>
          <w:p w:rsidR="00327E1E" w:rsidRPr="003C3DF4" w:rsidRDefault="00327E1E" w:rsidP="00FE0AF1">
            <w:pPr>
              <w:spacing w:after="0" w:line="240" w:lineRule="auto"/>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w:t>
            </w:r>
            <w:proofErr w:type="gramEnd"/>
            <w:r>
              <w:rPr>
                <w:rFonts w:ascii="Times New Roman" w:eastAsia="Calibri" w:hAnsi="Times New Roman" w:cs="Times New Roman"/>
                <w:sz w:val="18"/>
                <w:szCs w:val="18"/>
              </w:rPr>
              <w:t xml:space="preserve"> % </w:t>
            </w:r>
            <w:proofErr w:type="gramStart"/>
            <w:r>
              <w:rPr>
                <w:rFonts w:ascii="Times New Roman" w:eastAsia="Calibri" w:hAnsi="Times New Roman" w:cs="Times New Roman"/>
                <w:sz w:val="18"/>
                <w:szCs w:val="18"/>
              </w:rPr>
              <w:t>к</w:t>
            </w:r>
            <w:proofErr w:type="gramEnd"/>
            <w:r>
              <w:rPr>
                <w:rFonts w:ascii="Times New Roman" w:eastAsia="Calibri" w:hAnsi="Times New Roman" w:cs="Times New Roman"/>
                <w:sz w:val="18"/>
                <w:szCs w:val="18"/>
              </w:rPr>
              <w:t xml:space="preserve"> предыдущему году</w:t>
            </w:r>
          </w:p>
        </w:tc>
        <w:tc>
          <w:tcPr>
            <w:tcW w:w="518"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9460A9" w:rsidRDefault="007D4D60"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1760,8</w:t>
            </w:r>
          </w:p>
          <w:p w:rsidR="00D54EBD" w:rsidRDefault="00D54EBD" w:rsidP="00FE0AF1">
            <w:pPr>
              <w:spacing w:after="0" w:line="240" w:lineRule="auto"/>
              <w:jc w:val="center"/>
              <w:rPr>
                <w:rFonts w:ascii="Times New Roman" w:eastAsia="Calibri" w:hAnsi="Times New Roman" w:cs="Times New Roman"/>
                <w:sz w:val="18"/>
                <w:szCs w:val="18"/>
              </w:rPr>
            </w:pPr>
          </w:p>
          <w:p w:rsidR="00D54EBD" w:rsidRPr="003C3DF4" w:rsidRDefault="00D54EB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71,8</w:t>
            </w:r>
          </w:p>
        </w:tc>
        <w:tc>
          <w:tcPr>
            <w:tcW w:w="517" w:type="pct"/>
            <w:shd w:val="clear" w:color="auto" w:fill="auto"/>
          </w:tcPr>
          <w:p w:rsidR="00164812" w:rsidRPr="00D54EBD" w:rsidRDefault="00164812" w:rsidP="00FE0AF1">
            <w:pPr>
              <w:spacing w:after="0" w:line="240" w:lineRule="auto"/>
              <w:jc w:val="center"/>
              <w:rPr>
                <w:rFonts w:ascii="Times New Roman" w:eastAsia="Calibri" w:hAnsi="Times New Roman" w:cs="Times New Roman"/>
                <w:sz w:val="18"/>
                <w:szCs w:val="18"/>
              </w:rPr>
            </w:pPr>
          </w:p>
          <w:p w:rsidR="00164812" w:rsidRPr="00D54EBD" w:rsidRDefault="009460A9" w:rsidP="00FE0AF1">
            <w:pPr>
              <w:spacing w:after="0" w:line="240" w:lineRule="auto"/>
              <w:jc w:val="center"/>
              <w:rPr>
                <w:rFonts w:ascii="Times New Roman" w:eastAsia="Calibri" w:hAnsi="Times New Roman" w:cs="Times New Roman"/>
                <w:sz w:val="18"/>
                <w:szCs w:val="18"/>
              </w:rPr>
            </w:pPr>
            <w:r w:rsidRPr="00D54EBD">
              <w:rPr>
                <w:rFonts w:ascii="Times New Roman" w:eastAsia="Calibri" w:hAnsi="Times New Roman" w:cs="Times New Roman"/>
                <w:sz w:val="18"/>
                <w:szCs w:val="18"/>
              </w:rPr>
              <w:t>1613,8</w:t>
            </w:r>
          </w:p>
          <w:p w:rsidR="009460A9" w:rsidRPr="00D54EBD" w:rsidRDefault="009460A9" w:rsidP="00FE0AF1">
            <w:pPr>
              <w:spacing w:after="0" w:line="240" w:lineRule="auto"/>
              <w:rPr>
                <w:rFonts w:ascii="Times New Roman" w:eastAsia="Calibri" w:hAnsi="Times New Roman" w:cs="Times New Roman"/>
                <w:sz w:val="18"/>
                <w:szCs w:val="18"/>
              </w:rPr>
            </w:pPr>
          </w:p>
          <w:p w:rsidR="00D54EBD" w:rsidRPr="00D54EBD" w:rsidRDefault="00D54EBD" w:rsidP="00D54EBD">
            <w:pPr>
              <w:spacing w:after="0" w:line="240" w:lineRule="auto"/>
              <w:jc w:val="center"/>
              <w:rPr>
                <w:rFonts w:ascii="Times New Roman" w:eastAsia="Calibri" w:hAnsi="Times New Roman" w:cs="Times New Roman"/>
                <w:sz w:val="18"/>
                <w:szCs w:val="18"/>
              </w:rPr>
            </w:pPr>
            <w:r w:rsidRPr="00D54EBD">
              <w:rPr>
                <w:rFonts w:ascii="Times New Roman" w:eastAsia="Calibri" w:hAnsi="Times New Roman" w:cs="Times New Roman"/>
                <w:sz w:val="18"/>
                <w:szCs w:val="18"/>
              </w:rPr>
              <w:t>101,0</w:t>
            </w:r>
          </w:p>
        </w:tc>
        <w:tc>
          <w:tcPr>
            <w:tcW w:w="517" w:type="pct"/>
            <w:shd w:val="clear" w:color="auto" w:fill="auto"/>
          </w:tcPr>
          <w:p w:rsidR="00164812" w:rsidRPr="00D54EBD" w:rsidRDefault="00164812" w:rsidP="00FE0AF1">
            <w:pPr>
              <w:spacing w:after="0" w:line="240" w:lineRule="auto"/>
              <w:jc w:val="center"/>
              <w:rPr>
                <w:rFonts w:ascii="Times New Roman" w:eastAsia="Calibri" w:hAnsi="Times New Roman" w:cs="Times New Roman"/>
                <w:sz w:val="18"/>
                <w:szCs w:val="18"/>
              </w:rPr>
            </w:pPr>
          </w:p>
          <w:p w:rsidR="00164812" w:rsidRPr="00D54EBD" w:rsidRDefault="007D4D60" w:rsidP="00FE0AF1">
            <w:pPr>
              <w:spacing w:after="0" w:line="240" w:lineRule="auto"/>
              <w:jc w:val="center"/>
              <w:rPr>
                <w:rFonts w:ascii="Times New Roman" w:eastAsia="Calibri" w:hAnsi="Times New Roman" w:cs="Times New Roman"/>
                <w:sz w:val="18"/>
                <w:szCs w:val="18"/>
              </w:rPr>
            </w:pPr>
            <w:r w:rsidRPr="00D54EBD">
              <w:rPr>
                <w:rFonts w:ascii="Times New Roman" w:eastAsia="Calibri" w:hAnsi="Times New Roman" w:cs="Times New Roman"/>
                <w:sz w:val="18"/>
                <w:szCs w:val="18"/>
              </w:rPr>
              <w:t>1672,8</w:t>
            </w:r>
          </w:p>
          <w:p w:rsidR="00D54EBD" w:rsidRPr="00D54EBD" w:rsidRDefault="00D54EBD" w:rsidP="00FE0AF1">
            <w:pPr>
              <w:spacing w:after="0" w:line="240" w:lineRule="auto"/>
              <w:jc w:val="center"/>
              <w:rPr>
                <w:rFonts w:ascii="Times New Roman" w:eastAsia="Calibri" w:hAnsi="Times New Roman" w:cs="Times New Roman"/>
                <w:sz w:val="18"/>
                <w:szCs w:val="18"/>
              </w:rPr>
            </w:pPr>
          </w:p>
          <w:p w:rsidR="00D54EBD" w:rsidRPr="00D54EBD" w:rsidRDefault="00D54EBD" w:rsidP="00FE0AF1">
            <w:pPr>
              <w:spacing w:after="0" w:line="240" w:lineRule="auto"/>
              <w:jc w:val="center"/>
              <w:rPr>
                <w:rFonts w:ascii="Times New Roman" w:eastAsia="Calibri" w:hAnsi="Times New Roman" w:cs="Times New Roman"/>
                <w:sz w:val="18"/>
                <w:szCs w:val="18"/>
              </w:rPr>
            </w:pPr>
            <w:r w:rsidRPr="00D54EBD">
              <w:rPr>
                <w:rFonts w:ascii="Times New Roman" w:eastAsia="Calibri" w:hAnsi="Times New Roman" w:cs="Times New Roman"/>
                <w:sz w:val="18"/>
                <w:szCs w:val="18"/>
              </w:rPr>
              <w:t>95,0</w:t>
            </w:r>
          </w:p>
        </w:tc>
        <w:tc>
          <w:tcPr>
            <w:tcW w:w="589"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Default="007D4D60"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1689,5</w:t>
            </w:r>
          </w:p>
          <w:p w:rsidR="00D54EBD" w:rsidRDefault="00D54EBD" w:rsidP="00FE0AF1">
            <w:pPr>
              <w:spacing w:after="0" w:line="240" w:lineRule="auto"/>
              <w:jc w:val="center"/>
              <w:rPr>
                <w:rFonts w:ascii="Times New Roman" w:eastAsia="Calibri" w:hAnsi="Times New Roman" w:cs="Times New Roman"/>
                <w:sz w:val="18"/>
                <w:szCs w:val="18"/>
              </w:rPr>
            </w:pPr>
          </w:p>
          <w:p w:rsidR="00D54EBD" w:rsidRPr="003C3DF4" w:rsidRDefault="00D54EBD" w:rsidP="00FE0AF1">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101,0</w:t>
            </w:r>
          </w:p>
        </w:tc>
        <w:tc>
          <w:tcPr>
            <w:tcW w:w="664" w:type="pct"/>
            <w:shd w:val="clear" w:color="auto" w:fill="auto"/>
          </w:tcPr>
          <w:p w:rsidR="00164812" w:rsidRPr="00327E1E" w:rsidRDefault="00164812" w:rsidP="00FE0AF1">
            <w:pPr>
              <w:spacing w:after="0" w:line="240" w:lineRule="auto"/>
              <w:jc w:val="center"/>
              <w:rPr>
                <w:rFonts w:ascii="Times New Roman" w:eastAsia="Calibri" w:hAnsi="Times New Roman" w:cs="Times New Roman"/>
                <w:sz w:val="18"/>
                <w:szCs w:val="18"/>
              </w:rPr>
            </w:pPr>
          </w:p>
          <w:p w:rsidR="00164812" w:rsidRPr="00327E1E" w:rsidRDefault="00327E1E" w:rsidP="00FE0AF1">
            <w:pPr>
              <w:spacing w:after="0" w:line="240" w:lineRule="auto"/>
              <w:jc w:val="center"/>
              <w:rPr>
                <w:rFonts w:ascii="Times New Roman" w:eastAsia="Calibri" w:hAnsi="Times New Roman" w:cs="Times New Roman"/>
                <w:sz w:val="18"/>
                <w:szCs w:val="18"/>
              </w:rPr>
            </w:pPr>
            <w:r w:rsidRPr="00327E1E">
              <w:rPr>
                <w:rFonts w:ascii="Times New Roman" w:eastAsia="Calibri" w:hAnsi="Times New Roman" w:cs="Times New Roman"/>
                <w:sz w:val="18"/>
                <w:szCs w:val="18"/>
              </w:rPr>
              <w:t>- 88,0</w:t>
            </w:r>
          </w:p>
          <w:p w:rsidR="00164812" w:rsidRDefault="00164812" w:rsidP="00FE0AF1">
            <w:pPr>
              <w:spacing w:after="0" w:line="240" w:lineRule="auto"/>
              <w:jc w:val="center"/>
              <w:rPr>
                <w:rFonts w:ascii="Times New Roman" w:eastAsia="Calibri" w:hAnsi="Times New Roman" w:cs="Times New Roman"/>
                <w:sz w:val="18"/>
                <w:szCs w:val="18"/>
              </w:rPr>
            </w:pPr>
          </w:p>
          <w:p w:rsidR="00FD328D" w:rsidRPr="00327E1E" w:rsidRDefault="00FD328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+ 23,2</w:t>
            </w:r>
          </w:p>
        </w:tc>
        <w:tc>
          <w:tcPr>
            <w:tcW w:w="591" w:type="pct"/>
          </w:tcPr>
          <w:p w:rsidR="00164812" w:rsidRPr="00327E1E" w:rsidRDefault="00164812" w:rsidP="00FE0AF1">
            <w:pPr>
              <w:spacing w:after="0" w:line="240" w:lineRule="auto"/>
              <w:jc w:val="center"/>
              <w:rPr>
                <w:rFonts w:ascii="Times New Roman" w:eastAsia="Calibri" w:hAnsi="Times New Roman" w:cs="Times New Roman"/>
                <w:sz w:val="18"/>
                <w:szCs w:val="18"/>
              </w:rPr>
            </w:pPr>
          </w:p>
          <w:p w:rsidR="00327E1E" w:rsidRDefault="00327E1E" w:rsidP="00FE0AF1">
            <w:pPr>
              <w:spacing w:after="0" w:line="240" w:lineRule="auto"/>
              <w:jc w:val="center"/>
              <w:rPr>
                <w:rFonts w:ascii="Times New Roman" w:eastAsia="Calibri" w:hAnsi="Times New Roman" w:cs="Times New Roman"/>
                <w:sz w:val="18"/>
                <w:szCs w:val="18"/>
              </w:rPr>
            </w:pPr>
            <w:r w:rsidRPr="00327E1E">
              <w:rPr>
                <w:rFonts w:ascii="Times New Roman" w:eastAsia="Calibri" w:hAnsi="Times New Roman" w:cs="Times New Roman"/>
                <w:sz w:val="18"/>
                <w:szCs w:val="18"/>
              </w:rPr>
              <w:t>+ 59,0</w:t>
            </w:r>
          </w:p>
          <w:p w:rsidR="00FD328D" w:rsidRDefault="00FD328D" w:rsidP="00FE0AF1">
            <w:pPr>
              <w:spacing w:after="0" w:line="240" w:lineRule="auto"/>
              <w:jc w:val="center"/>
              <w:rPr>
                <w:rFonts w:ascii="Times New Roman" w:eastAsia="Calibri" w:hAnsi="Times New Roman" w:cs="Times New Roman"/>
                <w:sz w:val="18"/>
                <w:szCs w:val="18"/>
              </w:rPr>
            </w:pPr>
          </w:p>
          <w:p w:rsidR="00FD328D" w:rsidRPr="00327E1E" w:rsidRDefault="00FD328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- 6,0</w:t>
            </w:r>
          </w:p>
        </w:tc>
        <w:tc>
          <w:tcPr>
            <w:tcW w:w="590" w:type="pct"/>
          </w:tcPr>
          <w:p w:rsidR="00164812" w:rsidRPr="00327E1E" w:rsidRDefault="00164812" w:rsidP="00FE0AF1">
            <w:pPr>
              <w:spacing w:after="0" w:line="240" w:lineRule="auto"/>
              <w:jc w:val="center"/>
              <w:rPr>
                <w:rFonts w:ascii="Times New Roman" w:eastAsia="Calibri" w:hAnsi="Times New Roman" w:cs="Times New Roman"/>
                <w:sz w:val="18"/>
                <w:szCs w:val="18"/>
              </w:rPr>
            </w:pPr>
          </w:p>
          <w:p w:rsidR="00164812" w:rsidRDefault="00327E1E" w:rsidP="00FE0AF1">
            <w:pPr>
              <w:spacing w:after="0" w:line="240" w:lineRule="auto"/>
              <w:jc w:val="center"/>
              <w:rPr>
                <w:rFonts w:ascii="Times New Roman" w:eastAsia="Calibri" w:hAnsi="Times New Roman" w:cs="Times New Roman"/>
                <w:sz w:val="18"/>
                <w:szCs w:val="18"/>
              </w:rPr>
            </w:pPr>
            <w:r w:rsidRPr="00327E1E">
              <w:rPr>
                <w:rFonts w:ascii="Times New Roman" w:eastAsia="Calibri" w:hAnsi="Times New Roman" w:cs="Times New Roman"/>
                <w:sz w:val="18"/>
                <w:szCs w:val="18"/>
              </w:rPr>
              <w:t>+ 16,7</w:t>
            </w:r>
          </w:p>
          <w:p w:rsidR="00FD328D" w:rsidRDefault="00FD328D" w:rsidP="00FE0AF1">
            <w:pPr>
              <w:spacing w:after="0" w:line="240" w:lineRule="auto"/>
              <w:jc w:val="center"/>
              <w:rPr>
                <w:rFonts w:ascii="Times New Roman" w:eastAsia="Calibri" w:hAnsi="Times New Roman" w:cs="Times New Roman"/>
                <w:sz w:val="18"/>
                <w:szCs w:val="18"/>
              </w:rPr>
            </w:pPr>
          </w:p>
          <w:p w:rsidR="00FD328D" w:rsidRPr="00327E1E" w:rsidRDefault="00FD328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+ 6,1</w:t>
            </w:r>
          </w:p>
        </w:tc>
      </w:tr>
      <w:tr w:rsidR="00164812" w:rsidRPr="0020038E" w:rsidTr="001A1521">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Объём инвестиций, млн. руб.,</w:t>
            </w:r>
          </w:p>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 xml:space="preserve">- </w:t>
            </w:r>
            <w:proofErr w:type="gramStart"/>
            <w:r w:rsidRPr="003C3DF4">
              <w:rPr>
                <w:rFonts w:ascii="Times New Roman" w:eastAsia="Calibri" w:hAnsi="Times New Roman" w:cs="Times New Roman"/>
                <w:sz w:val="18"/>
                <w:szCs w:val="18"/>
              </w:rPr>
              <w:t>в</w:t>
            </w:r>
            <w:proofErr w:type="gramEnd"/>
            <w:r w:rsidRPr="003C3DF4">
              <w:rPr>
                <w:rFonts w:ascii="Times New Roman" w:eastAsia="Calibri" w:hAnsi="Times New Roman" w:cs="Times New Roman"/>
                <w:sz w:val="18"/>
                <w:szCs w:val="18"/>
              </w:rPr>
              <w:t xml:space="preserve"> % </w:t>
            </w:r>
            <w:proofErr w:type="gramStart"/>
            <w:r w:rsidRPr="003C3DF4">
              <w:rPr>
                <w:rFonts w:ascii="Times New Roman" w:eastAsia="Calibri" w:hAnsi="Times New Roman" w:cs="Times New Roman"/>
                <w:sz w:val="18"/>
                <w:szCs w:val="18"/>
              </w:rPr>
              <w:t>к</w:t>
            </w:r>
            <w:proofErr w:type="gramEnd"/>
            <w:r w:rsidRPr="003C3DF4">
              <w:rPr>
                <w:rFonts w:ascii="Times New Roman" w:eastAsia="Calibri" w:hAnsi="Times New Roman" w:cs="Times New Roman"/>
                <w:sz w:val="18"/>
                <w:szCs w:val="18"/>
              </w:rPr>
              <w:t xml:space="preserve"> предыдущему </w:t>
            </w:r>
            <w:r w:rsidRPr="003C3DF4">
              <w:rPr>
                <w:rFonts w:ascii="Times New Roman" w:eastAsia="Calibri" w:hAnsi="Times New Roman" w:cs="Times New Roman"/>
                <w:sz w:val="18"/>
                <w:szCs w:val="18"/>
              </w:rPr>
              <w:lastRenderedPageBreak/>
              <w:t>году в сопоставимых ценах</w:t>
            </w:r>
          </w:p>
        </w:tc>
        <w:tc>
          <w:tcPr>
            <w:tcW w:w="518" w:type="pct"/>
          </w:tcPr>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1911,4</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46,6</w:t>
            </w:r>
          </w:p>
        </w:tc>
        <w:tc>
          <w:tcPr>
            <w:tcW w:w="517" w:type="pct"/>
            <w:shd w:val="clear" w:color="auto" w:fill="auto"/>
          </w:tcPr>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2159,5</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144,7</w:t>
            </w:r>
          </w:p>
        </w:tc>
        <w:tc>
          <w:tcPr>
            <w:tcW w:w="517" w:type="pct"/>
            <w:shd w:val="clear" w:color="auto" w:fill="auto"/>
          </w:tcPr>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2102,6</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104,2</w:t>
            </w:r>
          </w:p>
        </w:tc>
        <w:tc>
          <w:tcPr>
            <w:tcW w:w="589" w:type="pct"/>
          </w:tcPr>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2307,7</w:t>
            </w: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164812" w:rsidP="00FE0AF1">
            <w:pPr>
              <w:spacing w:after="0" w:line="240" w:lineRule="auto"/>
              <w:jc w:val="center"/>
              <w:rPr>
                <w:rFonts w:ascii="Times New Roman" w:eastAsia="Calibri" w:hAnsi="Times New Roman" w:cs="Times New Roman"/>
                <w:sz w:val="18"/>
                <w:szCs w:val="18"/>
              </w:rPr>
            </w:pPr>
          </w:p>
          <w:p w:rsidR="00164812" w:rsidRPr="003C3DF4" w:rsidRDefault="00631C3D"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lastRenderedPageBreak/>
              <w:t>104,3</w:t>
            </w:r>
          </w:p>
        </w:tc>
        <w:tc>
          <w:tcPr>
            <w:tcW w:w="664" w:type="pct"/>
            <w:shd w:val="clear" w:color="auto" w:fill="auto"/>
          </w:tcPr>
          <w:p w:rsidR="00164812" w:rsidRPr="00892399" w:rsidRDefault="006B5C42" w:rsidP="00FE0AF1">
            <w:pPr>
              <w:suppressAutoHyphens/>
              <w:spacing w:after="0" w:line="240" w:lineRule="auto"/>
              <w:jc w:val="center"/>
              <w:rPr>
                <w:rFonts w:ascii="Times New Roman" w:eastAsia="Calibri" w:hAnsi="Times New Roman" w:cs="Times New Roman"/>
                <w:sz w:val="18"/>
                <w:szCs w:val="18"/>
              </w:rPr>
            </w:pPr>
            <w:r w:rsidRPr="00892399">
              <w:rPr>
                <w:rFonts w:ascii="Times New Roman" w:eastAsia="Calibri" w:hAnsi="Times New Roman" w:cs="Times New Roman"/>
                <w:sz w:val="18"/>
                <w:szCs w:val="18"/>
              </w:rPr>
              <w:lastRenderedPageBreak/>
              <w:t>+ 191,2</w:t>
            </w:r>
          </w:p>
          <w:p w:rsidR="00164812" w:rsidRPr="003C3DF4" w:rsidRDefault="00164812" w:rsidP="00FE0AF1">
            <w:pPr>
              <w:suppressAutoHyphens/>
              <w:spacing w:after="0" w:line="240" w:lineRule="auto"/>
              <w:jc w:val="center"/>
              <w:rPr>
                <w:rFonts w:ascii="Times New Roman" w:eastAsia="Calibri" w:hAnsi="Times New Roman" w:cs="Times New Roman"/>
                <w:sz w:val="18"/>
                <w:szCs w:val="18"/>
                <w:highlight w:val="yellow"/>
              </w:rPr>
            </w:pPr>
          </w:p>
          <w:p w:rsidR="00164812" w:rsidRPr="003C3DF4" w:rsidRDefault="00164812" w:rsidP="00FE0AF1">
            <w:pPr>
              <w:suppressAutoHyphens/>
              <w:spacing w:after="0" w:line="240" w:lineRule="auto"/>
              <w:jc w:val="center"/>
              <w:rPr>
                <w:rFonts w:ascii="Times New Roman" w:eastAsia="Calibri" w:hAnsi="Times New Roman" w:cs="Times New Roman"/>
                <w:sz w:val="18"/>
                <w:szCs w:val="18"/>
                <w:highlight w:val="yellow"/>
              </w:rPr>
            </w:pPr>
          </w:p>
          <w:p w:rsidR="00164812" w:rsidRPr="003C3DF4" w:rsidRDefault="000869BE" w:rsidP="00FE0AF1">
            <w:pPr>
              <w:suppressAutoHyphens/>
              <w:spacing w:after="0" w:line="240" w:lineRule="auto"/>
              <w:jc w:val="center"/>
              <w:rPr>
                <w:rFonts w:ascii="Times New Roman" w:eastAsia="Calibri" w:hAnsi="Times New Roman" w:cs="Times New Roman"/>
                <w:sz w:val="18"/>
                <w:szCs w:val="18"/>
                <w:highlight w:val="yellow"/>
              </w:rPr>
            </w:pPr>
            <w:r w:rsidRPr="000869BE">
              <w:rPr>
                <w:rFonts w:ascii="Times New Roman" w:eastAsia="Calibri" w:hAnsi="Times New Roman" w:cs="Times New Roman"/>
                <w:sz w:val="18"/>
                <w:szCs w:val="18"/>
              </w:rPr>
              <w:lastRenderedPageBreak/>
              <w:t>+ 57,6</w:t>
            </w:r>
          </w:p>
        </w:tc>
        <w:tc>
          <w:tcPr>
            <w:tcW w:w="591" w:type="pct"/>
          </w:tcPr>
          <w:p w:rsidR="00164812" w:rsidRDefault="00892399" w:rsidP="00FE0AF1">
            <w:pPr>
              <w:spacing w:after="0" w:line="240" w:lineRule="auto"/>
              <w:jc w:val="center"/>
              <w:rPr>
                <w:rFonts w:ascii="Times New Roman" w:eastAsia="Calibri" w:hAnsi="Times New Roman" w:cs="Times New Roman"/>
                <w:sz w:val="18"/>
                <w:szCs w:val="18"/>
              </w:rPr>
            </w:pPr>
            <w:r w:rsidRPr="00892399">
              <w:rPr>
                <w:rFonts w:ascii="Times New Roman" w:eastAsia="Calibri" w:hAnsi="Times New Roman" w:cs="Times New Roman"/>
                <w:sz w:val="18"/>
                <w:szCs w:val="18"/>
              </w:rPr>
              <w:lastRenderedPageBreak/>
              <w:t>- 56,9</w:t>
            </w:r>
          </w:p>
          <w:p w:rsidR="000869BE" w:rsidRDefault="000869BE" w:rsidP="00FE0AF1">
            <w:pPr>
              <w:spacing w:after="0" w:line="240" w:lineRule="auto"/>
              <w:jc w:val="center"/>
              <w:rPr>
                <w:rFonts w:ascii="Times New Roman" w:eastAsia="Calibri" w:hAnsi="Times New Roman" w:cs="Times New Roman"/>
                <w:sz w:val="18"/>
                <w:szCs w:val="18"/>
              </w:rPr>
            </w:pPr>
          </w:p>
          <w:p w:rsidR="000869BE" w:rsidRDefault="000869BE" w:rsidP="00FE0AF1">
            <w:pPr>
              <w:spacing w:after="0" w:line="240" w:lineRule="auto"/>
              <w:jc w:val="center"/>
              <w:rPr>
                <w:rFonts w:ascii="Times New Roman" w:eastAsia="Calibri" w:hAnsi="Times New Roman" w:cs="Times New Roman"/>
                <w:sz w:val="18"/>
                <w:szCs w:val="18"/>
              </w:rPr>
            </w:pPr>
          </w:p>
          <w:p w:rsidR="000869BE" w:rsidRPr="003C3DF4" w:rsidRDefault="000869BE" w:rsidP="00FE0AF1">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lastRenderedPageBreak/>
              <w:t>- 40,5</w:t>
            </w:r>
          </w:p>
        </w:tc>
        <w:tc>
          <w:tcPr>
            <w:tcW w:w="590" w:type="pct"/>
          </w:tcPr>
          <w:p w:rsidR="00164812" w:rsidRPr="00892399" w:rsidRDefault="00892399" w:rsidP="00FE0AF1">
            <w:pPr>
              <w:spacing w:after="0" w:line="240" w:lineRule="auto"/>
              <w:jc w:val="center"/>
              <w:rPr>
                <w:rFonts w:ascii="Times New Roman" w:eastAsia="Calibri" w:hAnsi="Times New Roman" w:cs="Times New Roman"/>
                <w:sz w:val="18"/>
                <w:szCs w:val="18"/>
              </w:rPr>
            </w:pPr>
            <w:r w:rsidRPr="00892399">
              <w:rPr>
                <w:rFonts w:ascii="Times New Roman" w:eastAsia="Calibri" w:hAnsi="Times New Roman" w:cs="Times New Roman"/>
                <w:sz w:val="18"/>
                <w:szCs w:val="18"/>
              </w:rPr>
              <w:lastRenderedPageBreak/>
              <w:t>+ 205,1</w:t>
            </w: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0869BE" w:rsidP="00FE0AF1">
            <w:pPr>
              <w:spacing w:after="0" w:line="240" w:lineRule="auto"/>
              <w:jc w:val="center"/>
              <w:rPr>
                <w:rFonts w:ascii="Times New Roman" w:eastAsia="Calibri" w:hAnsi="Times New Roman" w:cs="Times New Roman"/>
                <w:sz w:val="18"/>
                <w:szCs w:val="18"/>
                <w:highlight w:val="yellow"/>
              </w:rPr>
            </w:pPr>
            <w:r w:rsidRPr="000869BE">
              <w:rPr>
                <w:rFonts w:ascii="Times New Roman" w:eastAsia="Calibri" w:hAnsi="Times New Roman" w:cs="Times New Roman"/>
                <w:sz w:val="18"/>
                <w:szCs w:val="18"/>
              </w:rPr>
              <w:lastRenderedPageBreak/>
              <w:t>+ 0,1</w:t>
            </w:r>
          </w:p>
        </w:tc>
      </w:tr>
      <w:tr w:rsidR="00164812" w:rsidRPr="0020038E" w:rsidTr="001A1521">
        <w:trPr>
          <w:trHeight w:val="575"/>
        </w:trPr>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lastRenderedPageBreak/>
              <w:t xml:space="preserve">Рост реальных денежных доходов населения </w:t>
            </w:r>
            <w:proofErr w:type="gramStart"/>
            <w:r w:rsidRPr="003C3DF4">
              <w:rPr>
                <w:rFonts w:ascii="Times New Roman" w:eastAsia="Calibri" w:hAnsi="Times New Roman" w:cs="Times New Roman"/>
                <w:sz w:val="18"/>
                <w:szCs w:val="18"/>
              </w:rPr>
              <w:t>в</w:t>
            </w:r>
            <w:proofErr w:type="gramEnd"/>
            <w:r w:rsidRPr="003C3DF4">
              <w:rPr>
                <w:rFonts w:ascii="Times New Roman" w:eastAsia="Calibri" w:hAnsi="Times New Roman" w:cs="Times New Roman"/>
                <w:sz w:val="18"/>
                <w:szCs w:val="18"/>
              </w:rPr>
              <w:t xml:space="preserve"> % </w:t>
            </w:r>
            <w:proofErr w:type="gramStart"/>
            <w:r w:rsidRPr="003C3DF4">
              <w:rPr>
                <w:rFonts w:ascii="Times New Roman" w:eastAsia="Calibri" w:hAnsi="Times New Roman" w:cs="Times New Roman"/>
                <w:sz w:val="18"/>
                <w:szCs w:val="18"/>
              </w:rPr>
              <w:t>к</w:t>
            </w:r>
            <w:proofErr w:type="gramEnd"/>
            <w:r w:rsidRPr="003C3DF4">
              <w:rPr>
                <w:rFonts w:ascii="Times New Roman" w:eastAsia="Calibri" w:hAnsi="Times New Roman" w:cs="Times New Roman"/>
                <w:sz w:val="18"/>
                <w:szCs w:val="18"/>
              </w:rPr>
              <w:t xml:space="preserve"> предыдущему году</w:t>
            </w:r>
          </w:p>
        </w:tc>
        <w:tc>
          <w:tcPr>
            <w:tcW w:w="518"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860A3E"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101,2</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860A3E"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101,6</w:t>
            </w:r>
          </w:p>
        </w:tc>
        <w:tc>
          <w:tcPr>
            <w:tcW w:w="517"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860A3E"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97,8</w:t>
            </w:r>
          </w:p>
        </w:tc>
        <w:tc>
          <w:tcPr>
            <w:tcW w:w="589"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860A3E"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101,8</w:t>
            </w:r>
          </w:p>
        </w:tc>
        <w:tc>
          <w:tcPr>
            <w:tcW w:w="664" w:type="pct"/>
            <w:shd w:val="clear" w:color="auto" w:fill="auto"/>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154F06" w:rsidP="00FE0AF1">
            <w:pPr>
              <w:spacing w:after="0" w:line="240" w:lineRule="auto"/>
              <w:jc w:val="center"/>
              <w:rPr>
                <w:rFonts w:ascii="Times New Roman" w:eastAsia="Calibri" w:hAnsi="Times New Roman" w:cs="Times New Roman"/>
                <w:sz w:val="18"/>
                <w:szCs w:val="18"/>
                <w:highlight w:val="yellow"/>
              </w:rPr>
            </w:pPr>
            <w:r w:rsidRPr="00154F06">
              <w:rPr>
                <w:rFonts w:ascii="Times New Roman" w:eastAsia="Calibri" w:hAnsi="Times New Roman" w:cs="Times New Roman"/>
                <w:sz w:val="18"/>
                <w:szCs w:val="18"/>
              </w:rPr>
              <w:t>- 3,4</w:t>
            </w:r>
          </w:p>
        </w:tc>
        <w:tc>
          <w:tcPr>
            <w:tcW w:w="591" w:type="pct"/>
          </w:tcPr>
          <w:p w:rsidR="00164812" w:rsidRDefault="00164812" w:rsidP="00FE0AF1">
            <w:pPr>
              <w:spacing w:after="0" w:line="240" w:lineRule="auto"/>
              <w:jc w:val="center"/>
              <w:rPr>
                <w:rFonts w:ascii="Times New Roman" w:eastAsia="Calibri" w:hAnsi="Times New Roman" w:cs="Times New Roman"/>
                <w:sz w:val="18"/>
                <w:szCs w:val="18"/>
                <w:highlight w:val="yellow"/>
              </w:rPr>
            </w:pPr>
          </w:p>
          <w:p w:rsidR="00154F06" w:rsidRPr="003C3DF4" w:rsidRDefault="00154F06" w:rsidP="00154F06">
            <w:pPr>
              <w:spacing w:after="0" w:line="240" w:lineRule="auto"/>
              <w:jc w:val="center"/>
              <w:rPr>
                <w:rFonts w:ascii="Times New Roman" w:eastAsia="Calibri" w:hAnsi="Times New Roman" w:cs="Times New Roman"/>
                <w:sz w:val="18"/>
                <w:szCs w:val="18"/>
                <w:highlight w:val="yellow"/>
              </w:rPr>
            </w:pPr>
            <w:r w:rsidRPr="00154F06">
              <w:rPr>
                <w:rFonts w:ascii="Times New Roman" w:eastAsia="Calibri" w:hAnsi="Times New Roman" w:cs="Times New Roman"/>
                <w:sz w:val="18"/>
                <w:szCs w:val="18"/>
              </w:rPr>
              <w:t>- 3,8</w:t>
            </w:r>
          </w:p>
        </w:tc>
        <w:tc>
          <w:tcPr>
            <w:tcW w:w="590" w:type="pct"/>
          </w:tcPr>
          <w:p w:rsidR="00164812" w:rsidRPr="003C3DF4" w:rsidRDefault="00164812" w:rsidP="00FE0AF1">
            <w:pPr>
              <w:spacing w:after="0" w:line="240" w:lineRule="auto"/>
              <w:jc w:val="center"/>
              <w:rPr>
                <w:rFonts w:ascii="Times New Roman" w:eastAsia="Calibri" w:hAnsi="Times New Roman" w:cs="Times New Roman"/>
                <w:sz w:val="18"/>
                <w:szCs w:val="18"/>
                <w:highlight w:val="yellow"/>
              </w:rPr>
            </w:pPr>
          </w:p>
          <w:p w:rsidR="00164812" w:rsidRPr="003C3DF4" w:rsidRDefault="00154F06" w:rsidP="00FE0AF1">
            <w:pPr>
              <w:spacing w:after="0" w:line="240" w:lineRule="auto"/>
              <w:jc w:val="center"/>
              <w:rPr>
                <w:rFonts w:ascii="Times New Roman" w:eastAsia="Calibri" w:hAnsi="Times New Roman" w:cs="Times New Roman"/>
                <w:sz w:val="18"/>
                <w:szCs w:val="18"/>
                <w:highlight w:val="yellow"/>
              </w:rPr>
            </w:pPr>
            <w:r w:rsidRPr="00154F06">
              <w:rPr>
                <w:rFonts w:ascii="Times New Roman" w:eastAsia="Calibri" w:hAnsi="Times New Roman" w:cs="Times New Roman"/>
                <w:sz w:val="18"/>
                <w:szCs w:val="18"/>
              </w:rPr>
              <w:t>+ 4,0</w:t>
            </w:r>
          </w:p>
        </w:tc>
      </w:tr>
      <w:tr w:rsidR="00164812" w:rsidRPr="0020038E" w:rsidTr="001A1521">
        <w:tc>
          <w:tcPr>
            <w:tcW w:w="1015" w:type="pct"/>
            <w:shd w:val="clear" w:color="auto" w:fill="auto"/>
          </w:tcPr>
          <w:p w:rsidR="00164812" w:rsidRPr="003C3DF4" w:rsidRDefault="00164812"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Численность занятых в экономике, тыс. чел.</w:t>
            </w:r>
          </w:p>
        </w:tc>
        <w:tc>
          <w:tcPr>
            <w:tcW w:w="518" w:type="pct"/>
          </w:tcPr>
          <w:p w:rsidR="00164812" w:rsidRPr="003C3DF4" w:rsidRDefault="004D22C2"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38,733</w:t>
            </w:r>
          </w:p>
        </w:tc>
        <w:tc>
          <w:tcPr>
            <w:tcW w:w="517" w:type="pct"/>
            <w:shd w:val="clear" w:color="auto" w:fill="auto"/>
          </w:tcPr>
          <w:p w:rsidR="00164812" w:rsidRPr="003C3DF4" w:rsidRDefault="004D22C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38,720</w:t>
            </w:r>
          </w:p>
        </w:tc>
        <w:tc>
          <w:tcPr>
            <w:tcW w:w="517" w:type="pct"/>
            <w:shd w:val="clear" w:color="auto" w:fill="auto"/>
          </w:tcPr>
          <w:p w:rsidR="00164812" w:rsidRPr="003C3DF4" w:rsidRDefault="004D22C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38,748</w:t>
            </w:r>
          </w:p>
        </w:tc>
        <w:tc>
          <w:tcPr>
            <w:tcW w:w="589" w:type="pct"/>
          </w:tcPr>
          <w:p w:rsidR="00164812" w:rsidRPr="003C3DF4" w:rsidRDefault="004D22C2" w:rsidP="00FE0AF1">
            <w:pPr>
              <w:spacing w:after="0" w:line="240" w:lineRule="auto"/>
              <w:jc w:val="center"/>
              <w:rPr>
                <w:rFonts w:ascii="Times New Roman" w:eastAsia="Calibri" w:hAnsi="Times New Roman" w:cs="Times New Roman"/>
                <w:sz w:val="18"/>
                <w:szCs w:val="18"/>
                <w:highlight w:val="yellow"/>
              </w:rPr>
            </w:pPr>
            <w:r w:rsidRPr="003C3DF4">
              <w:rPr>
                <w:rFonts w:ascii="Times New Roman" w:eastAsia="Calibri" w:hAnsi="Times New Roman" w:cs="Times New Roman"/>
                <w:sz w:val="18"/>
                <w:szCs w:val="18"/>
              </w:rPr>
              <w:t>38,780</w:t>
            </w:r>
          </w:p>
        </w:tc>
        <w:tc>
          <w:tcPr>
            <w:tcW w:w="664" w:type="pct"/>
            <w:shd w:val="clear" w:color="auto" w:fill="auto"/>
          </w:tcPr>
          <w:p w:rsidR="00164812" w:rsidRPr="008B0F3D" w:rsidRDefault="008B0F3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0,02</w:t>
            </w:r>
          </w:p>
        </w:tc>
        <w:tc>
          <w:tcPr>
            <w:tcW w:w="591" w:type="pct"/>
          </w:tcPr>
          <w:p w:rsidR="00164812" w:rsidRPr="008B0F3D" w:rsidRDefault="008B0F3D" w:rsidP="00FE0AF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0,03</w:t>
            </w:r>
          </w:p>
        </w:tc>
        <w:tc>
          <w:tcPr>
            <w:tcW w:w="590" w:type="pct"/>
          </w:tcPr>
          <w:p w:rsidR="00164812" w:rsidRPr="003C3DF4" w:rsidRDefault="008B0F3D" w:rsidP="00FE0AF1">
            <w:pPr>
              <w:spacing w:after="0" w:line="240" w:lineRule="auto"/>
              <w:jc w:val="center"/>
              <w:rPr>
                <w:rFonts w:ascii="Times New Roman" w:eastAsia="Calibri" w:hAnsi="Times New Roman" w:cs="Times New Roman"/>
                <w:sz w:val="18"/>
                <w:szCs w:val="18"/>
                <w:highlight w:val="yellow"/>
              </w:rPr>
            </w:pPr>
            <w:r w:rsidRPr="008B0F3D">
              <w:rPr>
                <w:rFonts w:ascii="Times New Roman" w:eastAsia="Calibri" w:hAnsi="Times New Roman" w:cs="Times New Roman"/>
                <w:sz w:val="18"/>
                <w:szCs w:val="18"/>
              </w:rPr>
              <w:t>0,04</w:t>
            </w:r>
          </w:p>
        </w:tc>
      </w:tr>
      <w:tr w:rsidR="003222B8" w:rsidRPr="0020038E" w:rsidTr="001A1521">
        <w:tc>
          <w:tcPr>
            <w:tcW w:w="1015" w:type="pct"/>
            <w:shd w:val="clear" w:color="auto" w:fill="auto"/>
          </w:tcPr>
          <w:p w:rsidR="003222B8" w:rsidRPr="003C3DF4" w:rsidRDefault="003222B8" w:rsidP="00FE0AF1">
            <w:pPr>
              <w:spacing w:after="0" w:line="240" w:lineRule="auto"/>
              <w:rPr>
                <w:rFonts w:ascii="Times New Roman" w:eastAsia="Calibri" w:hAnsi="Times New Roman" w:cs="Times New Roman"/>
                <w:sz w:val="18"/>
                <w:szCs w:val="18"/>
              </w:rPr>
            </w:pPr>
            <w:r w:rsidRPr="003C3DF4">
              <w:rPr>
                <w:rFonts w:ascii="Times New Roman" w:eastAsia="Calibri" w:hAnsi="Times New Roman" w:cs="Times New Roman"/>
                <w:sz w:val="18"/>
                <w:szCs w:val="18"/>
              </w:rPr>
              <w:t>Уровень зарегистрированной безработицы</w:t>
            </w:r>
            <w:proofErr w:type="gramStart"/>
            <w:r w:rsidRPr="003C3DF4">
              <w:rPr>
                <w:rFonts w:ascii="Times New Roman" w:eastAsia="Calibri" w:hAnsi="Times New Roman" w:cs="Times New Roman"/>
                <w:sz w:val="18"/>
                <w:szCs w:val="18"/>
              </w:rPr>
              <w:t xml:space="preserve"> </w:t>
            </w:r>
            <w:r w:rsidR="00B41E78" w:rsidRPr="003C3DF4">
              <w:rPr>
                <w:rFonts w:ascii="Times New Roman" w:eastAsia="Calibri" w:hAnsi="Times New Roman" w:cs="Times New Roman"/>
                <w:sz w:val="18"/>
                <w:szCs w:val="18"/>
              </w:rPr>
              <w:t>,</w:t>
            </w:r>
            <w:proofErr w:type="gramEnd"/>
            <w:r w:rsidR="00B41E78" w:rsidRPr="003C3DF4">
              <w:rPr>
                <w:rFonts w:ascii="Times New Roman" w:eastAsia="Calibri" w:hAnsi="Times New Roman" w:cs="Times New Roman"/>
                <w:sz w:val="18"/>
                <w:szCs w:val="18"/>
              </w:rPr>
              <w:t xml:space="preserve"> %</w:t>
            </w:r>
          </w:p>
        </w:tc>
        <w:tc>
          <w:tcPr>
            <w:tcW w:w="518" w:type="pct"/>
          </w:tcPr>
          <w:p w:rsidR="003222B8" w:rsidRPr="003C3DF4" w:rsidRDefault="003222B8" w:rsidP="00FE0AF1">
            <w:pPr>
              <w:spacing w:after="0" w:line="240" w:lineRule="auto"/>
              <w:jc w:val="center"/>
              <w:rPr>
                <w:rFonts w:ascii="Times New Roman" w:eastAsia="Calibri" w:hAnsi="Times New Roman" w:cs="Times New Roman"/>
                <w:sz w:val="18"/>
                <w:szCs w:val="18"/>
              </w:rPr>
            </w:pPr>
          </w:p>
          <w:p w:rsidR="003222B8" w:rsidRPr="003C3DF4" w:rsidRDefault="003222B8"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1,15</w:t>
            </w:r>
          </w:p>
        </w:tc>
        <w:tc>
          <w:tcPr>
            <w:tcW w:w="517" w:type="pct"/>
            <w:shd w:val="clear" w:color="auto" w:fill="auto"/>
          </w:tcPr>
          <w:p w:rsidR="003222B8" w:rsidRPr="003C3DF4" w:rsidRDefault="003222B8" w:rsidP="00FE0AF1">
            <w:pPr>
              <w:spacing w:after="0" w:line="240" w:lineRule="auto"/>
              <w:jc w:val="center"/>
              <w:rPr>
                <w:rFonts w:ascii="Times New Roman" w:eastAsia="Calibri" w:hAnsi="Times New Roman" w:cs="Times New Roman"/>
                <w:sz w:val="18"/>
                <w:szCs w:val="18"/>
              </w:rPr>
            </w:pPr>
          </w:p>
          <w:p w:rsidR="003222B8" w:rsidRPr="003C3DF4" w:rsidRDefault="003222B8"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1,05</w:t>
            </w:r>
          </w:p>
        </w:tc>
        <w:tc>
          <w:tcPr>
            <w:tcW w:w="517" w:type="pct"/>
            <w:shd w:val="clear" w:color="auto" w:fill="auto"/>
          </w:tcPr>
          <w:p w:rsidR="003222B8" w:rsidRPr="003C3DF4" w:rsidRDefault="003222B8" w:rsidP="00FE0AF1">
            <w:pPr>
              <w:spacing w:after="0" w:line="240" w:lineRule="auto"/>
              <w:jc w:val="center"/>
              <w:rPr>
                <w:rFonts w:ascii="Times New Roman" w:eastAsia="Calibri" w:hAnsi="Times New Roman" w:cs="Times New Roman"/>
                <w:sz w:val="18"/>
                <w:szCs w:val="18"/>
              </w:rPr>
            </w:pPr>
          </w:p>
          <w:p w:rsidR="003222B8" w:rsidRPr="003C3DF4" w:rsidRDefault="003222B8"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2,61</w:t>
            </w:r>
          </w:p>
        </w:tc>
        <w:tc>
          <w:tcPr>
            <w:tcW w:w="589" w:type="pct"/>
          </w:tcPr>
          <w:p w:rsidR="003222B8" w:rsidRPr="003C3DF4" w:rsidRDefault="003222B8" w:rsidP="00FE0AF1">
            <w:pPr>
              <w:spacing w:after="0" w:line="240" w:lineRule="auto"/>
              <w:jc w:val="center"/>
              <w:rPr>
                <w:rFonts w:ascii="Times New Roman" w:eastAsia="Calibri" w:hAnsi="Times New Roman" w:cs="Times New Roman"/>
                <w:sz w:val="18"/>
                <w:szCs w:val="18"/>
              </w:rPr>
            </w:pPr>
          </w:p>
          <w:p w:rsidR="003222B8" w:rsidRPr="003C3DF4" w:rsidRDefault="003222B8" w:rsidP="00FE0AF1">
            <w:pPr>
              <w:spacing w:after="0" w:line="240" w:lineRule="auto"/>
              <w:jc w:val="center"/>
              <w:rPr>
                <w:rFonts w:ascii="Times New Roman" w:eastAsia="Calibri" w:hAnsi="Times New Roman" w:cs="Times New Roman"/>
                <w:sz w:val="18"/>
                <w:szCs w:val="18"/>
              </w:rPr>
            </w:pPr>
            <w:r w:rsidRPr="003C3DF4">
              <w:rPr>
                <w:rFonts w:ascii="Times New Roman" w:eastAsia="Calibri" w:hAnsi="Times New Roman" w:cs="Times New Roman"/>
                <w:sz w:val="18"/>
                <w:szCs w:val="18"/>
              </w:rPr>
              <w:t>2,17</w:t>
            </w:r>
          </w:p>
        </w:tc>
        <w:tc>
          <w:tcPr>
            <w:tcW w:w="664" w:type="pct"/>
            <w:shd w:val="clear" w:color="auto" w:fill="auto"/>
          </w:tcPr>
          <w:p w:rsidR="003222B8" w:rsidRPr="008B0F3D" w:rsidRDefault="003222B8" w:rsidP="00FE0AF1">
            <w:pPr>
              <w:spacing w:after="0" w:line="240" w:lineRule="auto"/>
              <w:jc w:val="center"/>
              <w:rPr>
                <w:rFonts w:ascii="Times New Roman" w:eastAsia="Calibri" w:hAnsi="Times New Roman" w:cs="Times New Roman"/>
                <w:sz w:val="18"/>
                <w:szCs w:val="18"/>
              </w:rPr>
            </w:pPr>
          </w:p>
          <w:p w:rsidR="008B0F3D" w:rsidRPr="008B0F3D" w:rsidRDefault="008B0F3D" w:rsidP="00FE0AF1">
            <w:pPr>
              <w:spacing w:after="0" w:line="240" w:lineRule="auto"/>
              <w:jc w:val="center"/>
              <w:rPr>
                <w:rFonts w:ascii="Times New Roman" w:eastAsia="Calibri" w:hAnsi="Times New Roman" w:cs="Times New Roman"/>
                <w:sz w:val="18"/>
                <w:szCs w:val="18"/>
              </w:rPr>
            </w:pPr>
            <w:r w:rsidRPr="008B0F3D">
              <w:rPr>
                <w:rFonts w:ascii="Times New Roman" w:eastAsia="Calibri" w:hAnsi="Times New Roman" w:cs="Times New Roman"/>
                <w:sz w:val="18"/>
                <w:szCs w:val="18"/>
              </w:rPr>
              <w:t>+ 1,46</w:t>
            </w:r>
          </w:p>
        </w:tc>
        <w:tc>
          <w:tcPr>
            <w:tcW w:w="591" w:type="pct"/>
          </w:tcPr>
          <w:p w:rsidR="003222B8" w:rsidRPr="008B0F3D" w:rsidRDefault="003222B8" w:rsidP="00FE0AF1">
            <w:pPr>
              <w:spacing w:after="0" w:line="240" w:lineRule="auto"/>
              <w:jc w:val="center"/>
              <w:rPr>
                <w:rFonts w:ascii="Times New Roman" w:eastAsia="Calibri" w:hAnsi="Times New Roman" w:cs="Times New Roman"/>
                <w:sz w:val="18"/>
                <w:szCs w:val="18"/>
              </w:rPr>
            </w:pPr>
          </w:p>
          <w:p w:rsidR="008B0F3D" w:rsidRPr="008B0F3D" w:rsidRDefault="008B0F3D" w:rsidP="00FE0AF1">
            <w:pPr>
              <w:spacing w:after="0" w:line="240" w:lineRule="auto"/>
              <w:jc w:val="center"/>
              <w:rPr>
                <w:rFonts w:ascii="Times New Roman" w:eastAsia="Calibri" w:hAnsi="Times New Roman" w:cs="Times New Roman"/>
                <w:sz w:val="18"/>
                <w:szCs w:val="18"/>
              </w:rPr>
            </w:pPr>
            <w:r w:rsidRPr="008B0F3D">
              <w:rPr>
                <w:rFonts w:ascii="Times New Roman" w:eastAsia="Calibri" w:hAnsi="Times New Roman" w:cs="Times New Roman"/>
                <w:sz w:val="18"/>
                <w:szCs w:val="18"/>
              </w:rPr>
              <w:t>+ 1,56</w:t>
            </w:r>
          </w:p>
        </w:tc>
        <w:tc>
          <w:tcPr>
            <w:tcW w:w="590" w:type="pct"/>
          </w:tcPr>
          <w:p w:rsidR="003222B8" w:rsidRDefault="003222B8" w:rsidP="00FE0AF1">
            <w:pPr>
              <w:spacing w:after="0" w:line="240" w:lineRule="auto"/>
              <w:jc w:val="center"/>
              <w:rPr>
                <w:rFonts w:ascii="Times New Roman" w:eastAsia="Calibri" w:hAnsi="Times New Roman" w:cs="Times New Roman"/>
                <w:sz w:val="18"/>
                <w:szCs w:val="18"/>
                <w:highlight w:val="yellow"/>
              </w:rPr>
            </w:pPr>
          </w:p>
          <w:p w:rsidR="008B0F3D" w:rsidRPr="003C3DF4" w:rsidRDefault="008B0F3D" w:rsidP="00FE0AF1">
            <w:pPr>
              <w:spacing w:after="0" w:line="240" w:lineRule="auto"/>
              <w:jc w:val="center"/>
              <w:rPr>
                <w:rFonts w:ascii="Times New Roman" w:eastAsia="Calibri" w:hAnsi="Times New Roman" w:cs="Times New Roman"/>
                <w:sz w:val="18"/>
                <w:szCs w:val="18"/>
                <w:highlight w:val="yellow"/>
              </w:rPr>
            </w:pPr>
            <w:r w:rsidRPr="008B0F3D">
              <w:rPr>
                <w:rFonts w:ascii="Times New Roman" w:eastAsia="Calibri" w:hAnsi="Times New Roman" w:cs="Times New Roman"/>
                <w:sz w:val="18"/>
                <w:szCs w:val="18"/>
              </w:rPr>
              <w:t>- 0,44</w:t>
            </w:r>
          </w:p>
        </w:tc>
      </w:tr>
    </w:tbl>
    <w:p w:rsidR="001E12B9" w:rsidRPr="0020038E" w:rsidRDefault="001E12B9" w:rsidP="001E12B9">
      <w:pPr>
        <w:pStyle w:val="Style5"/>
        <w:spacing w:line="240" w:lineRule="auto"/>
        <w:ind w:firstLine="680"/>
        <w:jc w:val="both"/>
        <w:rPr>
          <w:highlight w:val="yellow"/>
        </w:rPr>
      </w:pPr>
    </w:p>
    <w:p w:rsidR="000271AD" w:rsidRPr="002150AC" w:rsidRDefault="001E12B9"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Из данных, приведенных в таблице</w:t>
      </w:r>
      <w:r w:rsidR="00DE4CDB" w:rsidRPr="002150AC">
        <w:rPr>
          <w:rFonts w:ascii="Times New Roman" w:hAnsi="Times New Roman" w:cs="Times New Roman"/>
          <w:sz w:val="24"/>
          <w:szCs w:val="24"/>
        </w:rPr>
        <w:t xml:space="preserve">, видно, что по оценке </w:t>
      </w:r>
      <w:r w:rsidR="008E6E32" w:rsidRPr="002150AC">
        <w:rPr>
          <w:rFonts w:ascii="Times New Roman" w:hAnsi="Times New Roman" w:cs="Times New Roman"/>
          <w:sz w:val="24"/>
          <w:szCs w:val="24"/>
        </w:rPr>
        <w:t xml:space="preserve"> 2020</w:t>
      </w:r>
      <w:r w:rsidR="00DE4CDB" w:rsidRPr="002150AC">
        <w:rPr>
          <w:rFonts w:ascii="Times New Roman" w:hAnsi="Times New Roman" w:cs="Times New Roman"/>
          <w:sz w:val="24"/>
          <w:szCs w:val="24"/>
        </w:rPr>
        <w:t xml:space="preserve"> года</w:t>
      </w:r>
      <w:r w:rsidR="004D49F7" w:rsidRPr="002150AC">
        <w:rPr>
          <w:rFonts w:ascii="Times New Roman" w:hAnsi="Times New Roman" w:cs="Times New Roman"/>
          <w:sz w:val="24"/>
          <w:szCs w:val="24"/>
        </w:rPr>
        <w:t>,</w:t>
      </w:r>
      <w:r w:rsidRPr="002150AC">
        <w:rPr>
          <w:rFonts w:ascii="Times New Roman" w:hAnsi="Times New Roman" w:cs="Times New Roman"/>
          <w:sz w:val="24"/>
          <w:szCs w:val="24"/>
        </w:rPr>
        <w:t xml:space="preserve"> в сравнении с предыдущим </w:t>
      </w:r>
      <w:r w:rsidR="000D2262" w:rsidRPr="002150AC">
        <w:rPr>
          <w:rFonts w:ascii="Times New Roman" w:hAnsi="Times New Roman" w:cs="Times New Roman"/>
          <w:sz w:val="24"/>
          <w:szCs w:val="24"/>
        </w:rPr>
        <w:t xml:space="preserve">2019 </w:t>
      </w:r>
      <w:r w:rsidRPr="002150AC">
        <w:rPr>
          <w:rFonts w:ascii="Times New Roman" w:hAnsi="Times New Roman" w:cs="Times New Roman"/>
          <w:sz w:val="24"/>
          <w:szCs w:val="24"/>
        </w:rPr>
        <w:t>годом</w:t>
      </w:r>
      <w:r w:rsidR="004D49F7" w:rsidRPr="002150AC">
        <w:rPr>
          <w:rFonts w:ascii="Times New Roman" w:hAnsi="Times New Roman" w:cs="Times New Roman"/>
          <w:sz w:val="24"/>
          <w:szCs w:val="24"/>
        </w:rPr>
        <w:t>,</w:t>
      </w:r>
      <w:r w:rsidRPr="002150AC">
        <w:rPr>
          <w:rFonts w:ascii="Times New Roman" w:hAnsi="Times New Roman" w:cs="Times New Roman"/>
          <w:sz w:val="24"/>
          <w:szCs w:val="24"/>
        </w:rPr>
        <w:t xml:space="preserve"> прогнозируется отрицательная динамика</w:t>
      </w:r>
      <w:r w:rsidR="00D56B07" w:rsidRPr="002150AC">
        <w:rPr>
          <w:rFonts w:ascii="Times New Roman" w:hAnsi="Times New Roman" w:cs="Times New Roman"/>
          <w:sz w:val="24"/>
          <w:szCs w:val="24"/>
        </w:rPr>
        <w:t xml:space="preserve"> всех основных макроэкономических показателей, за исключением производства</w:t>
      </w:r>
      <w:r w:rsidR="00D04AF1" w:rsidRPr="002150AC">
        <w:rPr>
          <w:rFonts w:ascii="Times New Roman" w:hAnsi="Times New Roman" w:cs="Times New Roman"/>
          <w:sz w:val="24"/>
          <w:szCs w:val="24"/>
        </w:rPr>
        <w:t xml:space="preserve"> продукции сельского хозяйства (+299,6 </w:t>
      </w:r>
      <w:proofErr w:type="spellStart"/>
      <w:r w:rsidR="00D04AF1" w:rsidRPr="002150AC">
        <w:rPr>
          <w:rFonts w:ascii="Times New Roman" w:hAnsi="Times New Roman" w:cs="Times New Roman"/>
          <w:sz w:val="24"/>
          <w:szCs w:val="24"/>
        </w:rPr>
        <w:t>млн</w:t>
      </w:r>
      <w:proofErr w:type="gramStart"/>
      <w:r w:rsidR="00D04AF1" w:rsidRPr="002150AC">
        <w:rPr>
          <w:rFonts w:ascii="Times New Roman" w:hAnsi="Times New Roman" w:cs="Times New Roman"/>
          <w:sz w:val="24"/>
          <w:szCs w:val="24"/>
        </w:rPr>
        <w:t>.р</w:t>
      </w:r>
      <w:proofErr w:type="gramEnd"/>
      <w:r w:rsidR="00D04AF1" w:rsidRPr="002150AC">
        <w:rPr>
          <w:rFonts w:ascii="Times New Roman" w:hAnsi="Times New Roman" w:cs="Times New Roman"/>
          <w:sz w:val="24"/>
          <w:szCs w:val="24"/>
        </w:rPr>
        <w:t>уб</w:t>
      </w:r>
      <w:proofErr w:type="spellEnd"/>
      <w:r w:rsidR="00D04AF1" w:rsidRPr="002150AC">
        <w:rPr>
          <w:rFonts w:ascii="Times New Roman" w:hAnsi="Times New Roman" w:cs="Times New Roman"/>
          <w:sz w:val="24"/>
          <w:szCs w:val="24"/>
        </w:rPr>
        <w:t xml:space="preserve">.) и объёма инвестиций (+191,2 </w:t>
      </w:r>
      <w:proofErr w:type="spellStart"/>
      <w:r w:rsidR="00D04AF1" w:rsidRPr="002150AC">
        <w:rPr>
          <w:rFonts w:ascii="Times New Roman" w:hAnsi="Times New Roman" w:cs="Times New Roman"/>
          <w:sz w:val="24"/>
          <w:szCs w:val="24"/>
        </w:rPr>
        <w:t>млн.руб</w:t>
      </w:r>
      <w:proofErr w:type="spellEnd"/>
      <w:r w:rsidR="00D04AF1" w:rsidRPr="002150AC">
        <w:rPr>
          <w:rFonts w:ascii="Times New Roman" w:hAnsi="Times New Roman" w:cs="Times New Roman"/>
          <w:sz w:val="24"/>
          <w:szCs w:val="24"/>
        </w:rPr>
        <w:t>.)</w:t>
      </w:r>
    </w:p>
    <w:p w:rsidR="000E3764" w:rsidRPr="002150AC" w:rsidRDefault="00082A46"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Вместе с тем, несмотря на сложившуюся негативную ситуацию из-за введенных ограничительных мер в экономике</w:t>
      </w:r>
      <w:r w:rsidR="004D49F7" w:rsidRPr="002150AC">
        <w:rPr>
          <w:rFonts w:ascii="Times New Roman" w:hAnsi="Times New Roman" w:cs="Times New Roman"/>
          <w:sz w:val="24"/>
          <w:szCs w:val="24"/>
        </w:rPr>
        <w:t>,</w:t>
      </w:r>
      <w:r w:rsidRPr="002150AC">
        <w:rPr>
          <w:rFonts w:ascii="Times New Roman" w:hAnsi="Times New Roman" w:cs="Times New Roman"/>
          <w:sz w:val="24"/>
          <w:szCs w:val="24"/>
        </w:rPr>
        <w:t xml:space="preserve"> по причине пандемии в 2020 году, по всем показателям, в 2021 году п</w:t>
      </w:r>
      <w:r w:rsidR="00AC5764" w:rsidRPr="002150AC">
        <w:rPr>
          <w:rFonts w:ascii="Times New Roman" w:hAnsi="Times New Roman" w:cs="Times New Roman"/>
          <w:sz w:val="24"/>
          <w:szCs w:val="24"/>
        </w:rPr>
        <w:t>рогнозируется значительный рост.</w:t>
      </w:r>
      <w:r w:rsidRPr="002150AC">
        <w:rPr>
          <w:rFonts w:ascii="Times New Roman" w:hAnsi="Times New Roman" w:cs="Times New Roman"/>
          <w:sz w:val="24"/>
          <w:szCs w:val="24"/>
        </w:rPr>
        <w:t xml:space="preserve"> При этом в Прогнозе СЭР отсутствуют обоснования причин такой динамики.</w:t>
      </w:r>
    </w:p>
    <w:p w:rsidR="002626CD" w:rsidRPr="002150AC" w:rsidRDefault="002626CD" w:rsidP="00907F13">
      <w:pPr>
        <w:widowControl w:val="0"/>
        <w:autoSpaceDE w:val="0"/>
        <w:autoSpaceDN w:val="0"/>
        <w:adjustRightInd w:val="0"/>
        <w:spacing w:after="0"/>
        <w:ind w:firstLine="680"/>
        <w:jc w:val="both"/>
        <w:rPr>
          <w:rFonts w:ascii="Times New Roman" w:hAnsi="Times New Roman" w:cs="Times New Roman"/>
          <w:sz w:val="24"/>
          <w:szCs w:val="24"/>
        </w:rPr>
      </w:pPr>
    </w:p>
    <w:p w:rsidR="000E3764" w:rsidRPr="002150AC" w:rsidRDefault="008174E2"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b/>
          <w:sz w:val="24"/>
          <w:szCs w:val="24"/>
        </w:rPr>
        <w:t>Объём отгруженных товаров</w:t>
      </w:r>
      <w:r w:rsidR="00666027" w:rsidRPr="002150AC">
        <w:rPr>
          <w:rFonts w:ascii="Times New Roman" w:hAnsi="Times New Roman" w:cs="Times New Roman"/>
          <w:b/>
          <w:sz w:val="24"/>
          <w:szCs w:val="24"/>
        </w:rPr>
        <w:t xml:space="preserve"> собственного производства</w:t>
      </w:r>
      <w:r w:rsidRPr="002150AC">
        <w:rPr>
          <w:rFonts w:ascii="Times New Roman" w:hAnsi="Times New Roman" w:cs="Times New Roman"/>
          <w:b/>
          <w:sz w:val="24"/>
          <w:szCs w:val="24"/>
        </w:rPr>
        <w:t>.</w:t>
      </w:r>
      <w:r w:rsidRPr="002150AC">
        <w:rPr>
          <w:rFonts w:ascii="Times New Roman" w:hAnsi="Times New Roman" w:cs="Times New Roman"/>
          <w:sz w:val="24"/>
          <w:szCs w:val="24"/>
        </w:rPr>
        <w:t xml:space="preserve"> </w:t>
      </w:r>
      <w:r w:rsidR="00082A46" w:rsidRPr="002150AC">
        <w:rPr>
          <w:rFonts w:ascii="Times New Roman" w:hAnsi="Times New Roman" w:cs="Times New Roman"/>
          <w:sz w:val="24"/>
          <w:szCs w:val="24"/>
        </w:rPr>
        <w:t>По оценке 2020 года</w:t>
      </w:r>
      <w:r w:rsidR="000E3764" w:rsidRPr="002150AC">
        <w:rPr>
          <w:rFonts w:ascii="Times New Roman" w:hAnsi="Times New Roman" w:cs="Times New Roman"/>
          <w:sz w:val="24"/>
          <w:szCs w:val="24"/>
        </w:rPr>
        <w:t xml:space="preserve"> </w:t>
      </w:r>
      <w:r w:rsidR="008B294F" w:rsidRPr="002150AC">
        <w:rPr>
          <w:rFonts w:ascii="Times New Roman" w:hAnsi="Times New Roman" w:cs="Times New Roman"/>
          <w:sz w:val="24"/>
          <w:szCs w:val="24"/>
        </w:rPr>
        <w:t xml:space="preserve">в номинальном выражении </w:t>
      </w:r>
      <w:r w:rsidR="000E3764" w:rsidRPr="002150AC">
        <w:rPr>
          <w:rFonts w:ascii="Times New Roman" w:hAnsi="Times New Roman" w:cs="Times New Roman"/>
          <w:sz w:val="24"/>
          <w:szCs w:val="24"/>
        </w:rPr>
        <w:t>ожидается снижение</w:t>
      </w:r>
      <w:r w:rsidR="00082A46" w:rsidRPr="002150AC">
        <w:rPr>
          <w:rFonts w:ascii="Times New Roman" w:hAnsi="Times New Roman" w:cs="Times New Roman"/>
          <w:sz w:val="24"/>
          <w:szCs w:val="24"/>
        </w:rPr>
        <w:t xml:space="preserve"> объем</w:t>
      </w:r>
      <w:r w:rsidR="00203B80" w:rsidRPr="002150AC">
        <w:rPr>
          <w:rFonts w:ascii="Times New Roman" w:hAnsi="Times New Roman" w:cs="Times New Roman"/>
          <w:sz w:val="24"/>
          <w:szCs w:val="24"/>
        </w:rPr>
        <w:t>а</w:t>
      </w:r>
      <w:r w:rsidR="00082A46" w:rsidRPr="002150AC">
        <w:rPr>
          <w:rFonts w:ascii="Times New Roman" w:hAnsi="Times New Roman" w:cs="Times New Roman"/>
          <w:sz w:val="24"/>
          <w:szCs w:val="24"/>
        </w:rPr>
        <w:t xml:space="preserve"> отгруженных товаров</w:t>
      </w:r>
      <w:r w:rsidR="000E3764" w:rsidRPr="002150AC">
        <w:rPr>
          <w:rFonts w:ascii="Times New Roman" w:hAnsi="Times New Roman" w:cs="Times New Roman"/>
          <w:sz w:val="24"/>
          <w:szCs w:val="24"/>
        </w:rPr>
        <w:t xml:space="preserve"> собственного производства</w:t>
      </w:r>
      <w:r w:rsidR="00AA66F7" w:rsidRPr="002150AC">
        <w:rPr>
          <w:rFonts w:ascii="Times New Roman" w:hAnsi="Times New Roman" w:cs="Times New Roman"/>
          <w:sz w:val="24"/>
          <w:szCs w:val="24"/>
        </w:rPr>
        <w:t xml:space="preserve"> на</w:t>
      </w:r>
      <w:r w:rsidR="000E3764" w:rsidRPr="002150AC">
        <w:rPr>
          <w:rFonts w:ascii="Times New Roman" w:hAnsi="Times New Roman" w:cs="Times New Roman"/>
          <w:sz w:val="24"/>
          <w:szCs w:val="24"/>
        </w:rPr>
        <w:t xml:space="preserve"> 155,7 </w:t>
      </w:r>
      <w:proofErr w:type="spellStart"/>
      <w:r w:rsidR="000E3764" w:rsidRPr="002150AC">
        <w:rPr>
          <w:rFonts w:ascii="Times New Roman" w:hAnsi="Times New Roman" w:cs="Times New Roman"/>
          <w:sz w:val="24"/>
          <w:szCs w:val="24"/>
        </w:rPr>
        <w:t>млн</w:t>
      </w:r>
      <w:proofErr w:type="gramStart"/>
      <w:r w:rsidR="000E3764" w:rsidRPr="002150AC">
        <w:rPr>
          <w:rFonts w:ascii="Times New Roman" w:hAnsi="Times New Roman" w:cs="Times New Roman"/>
          <w:sz w:val="24"/>
          <w:szCs w:val="24"/>
        </w:rPr>
        <w:t>.р</w:t>
      </w:r>
      <w:proofErr w:type="gramEnd"/>
      <w:r w:rsidR="000E3764" w:rsidRPr="002150AC">
        <w:rPr>
          <w:rFonts w:ascii="Times New Roman" w:hAnsi="Times New Roman" w:cs="Times New Roman"/>
          <w:sz w:val="24"/>
          <w:szCs w:val="24"/>
        </w:rPr>
        <w:t>уб</w:t>
      </w:r>
      <w:proofErr w:type="spellEnd"/>
      <w:r w:rsidR="009A3F8B" w:rsidRPr="002150AC">
        <w:rPr>
          <w:rFonts w:ascii="Times New Roman" w:hAnsi="Times New Roman" w:cs="Times New Roman"/>
          <w:sz w:val="24"/>
          <w:szCs w:val="24"/>
        </w:rPr>
        <w:t xml:space="preserve">. </w:t>
      </w:r>
      <w:r w:rsidR="000E3764" w:rsidRPr="002150AC">
        <w:rPr>
          <w:rFonts w:ascii="Times New Roman" w:hAnsi="Times New Roman" w:cs="Times New Roman"/>
          <w:sz w:val="24"/>
          <w:szCs w:val="24"/>
        </w:rPr>
        <w:t xml:space="preserve">Причины предполагаемого снижения </w:t>
      </w:r>
      <w:r w:rsidR="000B0540" w:rsidRPr="002150AC">
        <w:rPr>
          <w:rFonts w:ascii="Times New Roman" w:hAnsi="Times New Roman" w:cs="Times New Roman"/>
          <w:sz w:val="24"/>
          <w:szCs w:val="24"/>
        </w:rPr>
        <w:t>в Прогнозе СЭР не указаны.</w:t>
      </w:r>
      <w:r w:rsidR="000E3764" w:rsidRPr="002150AC">
        <w:rPr>
          <w:rFonts w:ascii="Times New Roman" w:hAnsi="Times New Roman" w:cs="Times New Roman"/>
          <w:sz w:val="24"/>
          <w:szCs w:val="24"/>
        </w:rPr>
        <w:t xml:space="preserve"> </w:t>
      </w:r>
    </w:p>
    <w:p w:rsidR="00392556" w:rsidRPr="002150AC" w:rsidRDefault="00E7022E" w:rsidP="00907F13">
      <w:pPr>
        <w:spacing w:after="0"/>
        <w:ind w:firstLine="680"/>
        <w:jc w:val="both"/>
        <w:rPr>
          <w:rFonts w:ascii="Times New Roman" w:eastAsia="Times New Roman" w:hAnsi="Times New Roman" w:cs="Times New Roman"/>
          <w:sz w:val="24"/>
          <w:szCs w:val="24"/>
          <w:lang w:eastAsia="ru-RU"/>
        </w:rPr>
      </w:pPr>
      <w:r w:rsidRPr="002150AC">
        <w:rPr>
          <w:rFonts w:ascii="Times New Roman" w:eastAsia="Times New Roman" w:hAnsi="Times New Roman" w:cs="Times New Roman"/>
          <w:sz w:val="24"/>
          <w:szCs w:val="24"/>
          <w:lang w:eastAsia="ru-RU"/>
        </w:rPr>
        <w:t>В 2021 году и плановом периоде ожидается ежегодный рост объем</w:t>
      </w:r>
      <w:r w:rsidR="00271213" w:rsidRPr="002150AC">
        <w:rPr>
          <w:rFonts w:ascii="Times New Roman" w:eastAsia="Times New Roman" w:hAnsi="Times New Roman" w:cs="Times New Roman"/>
          <w:sz w:val="24"/>
          <w:szCs w:val="24"/>
          <w:lang w:eastAsia="ru-RU"/>
        </w:rPr>
        <w:t>а</w:t>
      </w:r>
      <w:r w:rsidRPr="002150AC">
        <w:rPr>
          <w:rFonts w:ascii="Times New Roman" w:eastAsia="Times New Roman" w:hAnsi="Times New Roman" w:cs="Times New Roman"/>
          <w:sz w:val="24"/>
          <w:szCs w:val="24"/>
          <w:lang w:eastAsia="ru-RU"/>
        </w:rPr>
        <w:t xml:space="preserve"> отгруженной промышленной продукции, в 2021 году в размере 13797,3 млн. руб. с индексом физического объема к предыдущему году 97,9 %, в 2022 году – 14262,3 млн. руб. (99,2%), в 2023 году – 14734,5 млн. руб. (98,9%).</w:t>
      </w:r>
      <w:r w:rsidR="008C7A69" w:rsidRPr="002150AC">
        <w:rPr>
          <w:rFonts w:ascii="Times New Roman" w:eastAsia="Times New Roman" w:hAnsi="Times New Roman" w:cs="Times New Roman"/>
          <w:sz w:val="24"/>
          <w:szCs w:val="24"/>
          <w:lang w:eastAsia="ru-RU"/>
        </w:rPr>
        <w:t xml:space="preserve"> Вместе с тем </w:t>
      </w:r>
      <w:r w:rsidR="00271213" w:rsidRPr="002150AC">
        <w:rPr>
          <w:rFonts w:ascii="Times New Roman" w:eastAsia="Times New Roman" w:hAnsi="Times New Roman" w:cs="Times New Roman"/>
          <w:sz w:val="24"/>
          <w:szCs w:val="24"/>
          <w:lang w:eastAsia="ru-RU"/>
        </w:rPr>
        <w:t>показатель значительно снижается</w:t>
      </w:r>
      <w:r w:rsidR="00392556" w:rsidRPr="002150AC">
        <w:rPr>
          <w:rFonts w:ascii="Times New Roman" w:eastAsia="Times New Roman" w:hAnsi="Times New Roman" w:cs="Times New Roman"/>
          <w:sz w:val="24"/>
          <w:szCs w:val="24"/>
          <w:lang w:eastAsia="ru-RU"/>
        </w:rPr>
        <w:t xml:space="preserve"> по сравнению с </w:t>
      </w:r>
      <w:r w:rsidR="00271213" w:rsidRPr="002150AC">
        <w:rPr>
          <w:rFonts w:ascii="Times New Roman" w:eastAsia="Times New Roman" w:hAnsi="Times New Roman" w:cs="Times New Roman"/>
          <w:sz w:val="24"/>
          <w:szCs w:val="24"/>
          <w:lang w:eastAsia="ru-RU"/>
        </w:rPr>
        <w:t xml:space="preserve">фактом 2018 года с 15671,7 </w:t>
      </w:r>
      <w:proofErr w:type="spellStart"/>
      <w:r w:rsidR="00271213" w:rsidRPr="002150AC">
        <w:rPr>
          <w:rFonts w:ascii="Times New Roman" w:eastAsia="Times New Roman" w:hAnsi="Times New Roman" w:cs="Times New Roman"/>
          <w:sz w:val="24"/>
          <w:szCs w:val="24"/>
          <w:lang w:eastAsia="ru-RU"/>
        </w:rPr>
        <w:t>млн</w:t>
      </w:r>
      <w:proofErr w:type="gramStart"/>
      <w:r w:rsidR="00271213" w:rsidRPr="002150AC">
        <w:rPr>
          <w:rFonts w:ascii="Times New Roman" w:eastAsia="Times New Roman" w:hAnsi="Times New Roman" w:cs="Times New Roman"/>
          <w:sz w:val="24"/>
          <w:szCs w:val="24"/>
          <w:lang w:eastAsia="ru-RU"/>
        </w:rPr>
        <w:t>.р</w:t>
      </w:r>
      <w:proofErr w:type="gramEnd"/>
      <w:r w:rsidR="00271213" w:rsidRPr="002150AC">
        <w:rPr>
          <w:rFonts w:ascii="Times New Roman" w:eastAsia="Times New Roman" w:hAnsi="Times New Roman" w:cs="Times New Roman"/>
          <w:sz w:val="24"/>
          <w:szCs w:val="24"/>
          <w:lang w:eastAsia="ru-RU"/>
        </w:rPr>
        <w:t>уб</w:t>
      </w:r>
      <w:proofErr w:type="spellEnd"/>
      <w:r w:rsidR="00271213" w:rsidRPr="002150AC">
        <w:rPr>
          <w:rFonts w:ascii="Times New Roman" w:eastAsia="Times New Roman" w:hAnsi="Times New Roman" w:cs="Times New Roman"/>
          <w:sz w:val="24"/>
          <w:szCs w:val="24"/>
          <w:lang w:eastAsia="ru-RU"/>
        </w:rPr>
        <w:t xml:space="preserve">. до 13797,3 </w:t>
      </w:r>
      <w:proofErr w:type="spellStart"/>
      <w:r w:rsidR="00271213" w:rsidRPr="002150AC">
        <w:rPr>
          <w:rFonts w:ascii="Times New Roman" w:eastAsia="Times New Roman" w:hAnsi="Times New Roman" w:cs="Times New Roman"/>
          <w:sz w:val="24"/>
          <w:szCs w:val="24"/>
          <w:lang w:eastAsia="ru-RU"/>
        </w:rPr>
        <w:t>млн.руб</w:t>
      </w:r>
      <w:proofErr w:type="spellEnd"/>
      <w:r w:rsidR="00271213" w:rsidRPr="002150AC">
        <w:rPr>
          <w:rFonts w:ascii="Times New Roman" w:eastAsia="Times New Roman" w:hAnsi="Times New Roman" w:cs="Times New Roman"/>
          <w:sz w:val="24"/>
          <w:szCs w:val="24"/>
          <w:lang w:eastAsia="ru-RU"/>
        </w:rPr>
        <w:t>. в 2021 году.</w:t>
      </w:r>
    </w:p>
    <w:p w:rsidR="00981E58" w:rsidRPr="002150AC" w:rsidRDefault="00666027" w:rsidP="00907F13">
      <w:pPr>
        <w:spacing w:after="0"/>
        <w:ind w:firstLine="680"/>
        <w:jc w:val="both"/>
        <w:rPr>
          <w:rFonts w:ascii="Times New Roman" w:eastAsia="Times New Roman" w:hAnsi="Times New Roman" w:cs="Times New Roman"/>
          <w:sz w:val="24"/>
          <w:szCs w:val="24"/>
          <w:lang w:eastAsia="ru-RU"/>
        </w:rPr>
      </w:pPr>
      <w:r w:rsidRPr="002150AC">
        <w:rPr>
          <w:rFonts w:ascii="Times New Roman" w:eastAsia="Times New Roman" w:hAnsi="Times New Roman" w:cs="Times New Roman"/>
          <w:sz w:val="24"/>
          <w:szCs w:val="24"/>
          <w:lang w:eastAsia="ru-RU"/>
        </w:rPr>
        <w:t>Необходимо отметить, что в Прогнозе социально-экономического развития Российской Федерации на 2021 год и на плановый период 2022 и 2023 годов  указано, что</w:t>
      </w:r>
      <w:r w:rsidR="00981E58" w:rsidRPr="002150AC">
        <w:rPr>
          <w:rFonts w:ascii="Times New Roman" w:eastAsia="Times New Roman" w:hAnsi="Times New Roman" w:cs="Times New Roman"/>
          <w:sz w:val="24"/>
          <w:szCs w:val="24"/>
          <w:lang w:eastAsia="ru-RU"/>
        </w:rPr>
        <w:t xml:space="preserve"> по оценке 2020 года,</w:t>
      </w:r>
      <w:r w:rsidRPr="002150AC">
        <w:rPr>
          <w:rFonts w:ascii="Times New Roman" w:eastAsia="Times New Roman" w:hAnsi="Times New Roman" w:cs="Times New Roman"/>
          <w:sz w:val="24"/>
          <w:szCs w:val="24"/>
          <w:lang w:eastAsia="ru-RU"/>
        </w:rPr>
        <w:t xml:space="preserve"> Волгоградская область не входит в число регионов, в которых в 2021 году ожидаются н</w:t>
      </w:r>
      <w:r w:rsidR="00981E58" w:rsidRPr="002150AC">
        <w:rPr>
          <w:rFonts w:ascii="Times New Roman" w:eastAsia="Times New Roman" w:hAnsi="Times New Roman" w:cs="Times New Roman"/>
          <w:sz w:val="24"/>
          <w:szCs w:val="24"/>
          <w:lang w:eastAsia="ru-RU"/>
        </w:rPr>
        <w:t xml:space="preserve">аиболее высокие темпы роста Валового регионального продукта (далее – ВРП). </w:t>
      </w:r>
      <w:r w:rsidR="003539C6" w:rsidRPr="002150AC">
        <w:rPr>
          <w:rFonts w:ascii="Times New Roman" w:eastAsia="Times New Roman" w:hAnsi="Times New Roman" w:cs="Times New Roman"/>
          <w:sz w:val="24"/>
          <w:szCs w:val="24"/>
          <w:lang w:eastAsia="ru-RU"/>
        </w:rPr>
        <w:t>Таким образом, существуют риски невыполнения вышеприведенных макроэкономических показателей.</w:t>
      </w:r>
    </w:p>
    <w:p w:rsidR="00DD668A" w:rsidRPr="002150AC" w:rsidRDefault="006B46D7"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В</w:t>
      </w:r>
      <w:r w:rsidR="000B0540" w:rsidRPr="002150AC">
        <w:rPr>
          <w:rFonts w:ascii="Times New Roman" w:hAnsi="Times New Roman" w:cs="Times New Roman"/>
          <w:sz w:val="24"/>
          <w:szCs w:val="24"/>
        </w:rPr>
        <w:t xml:space="preserve"> Прогнозе СЭР городского округа отмечено, что 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имеются.</w:t>
      </w:r>
    </w:p>
    <w:p w:rsidR="002626CD" w:rsidRPr="002150AC" w:rsidRDefault="002626CD" w:rsidP="00907F13">
      <w:pPr>
        <w:widowControl w:val="0"/>
        <w:autoSpaceDE w:val="0"/>
        <w:autoSpaceDN w:val="0"/>
        <w:adjustRightInd w:val="0"/>
        <w:spacing w:after="0"/>
        <w:ind w:firstLine="680"/>
        <w:jc w:val="both"/>
        <w:rPr>
          <w:rFonts w:ascii="Times New Roman" w:hAnsi="Times New Roman" w:cs="Times New Roman"/>
          <w:sz w:val="24"/>
          <w:szCs w:val="24"/>
        </w:rPr>
      </w:pPr>
    </w:p>
    <w:p w:rsidR="00B62F0E" w:rsidRPr="002150AC" w:rsidRDefault="005348D7"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b/>
          <w:sz w:val="24"/>
          <w:szCs w:val="24"/>
        </w:rPr>
        <w:t>Оборот розничной торговли</w:t>
      </w:r>
      <w:r w:rsidRPr="002150AC">
        <w:rPr>
          <w:rFonts w:ascii="Times New Roman" w:hAnsi="Times New Roman" w:cs="Times New Roman"/>
          <w:sz w:val="24"/>
          <w:szCs w:val="24"/>
        </w:rPr>
        <w:t xml:space="preserve"> является значимой составляющей показателя ВРП</w:t>
      </w:r>
      <w:r w:rsidR="00207E2F" w:rsidRPr="002150AC">
        <w:rPr>
          <w:rFonts w:ascii="Times New Roman" w:hAnsi="Times New Roman" w:cs="Times New Roman"/>
          <w:sz w:val="24"/>
          <w:szCs w:val="24"/>
        </w:rPr>
        <w:t xml:space="preserve">. Потребительский рынок, являясь крупной составной частью экономики городского округа,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При этом введенные </w:t>
      </w:r>
      <w:r w:rsidR="003B09A3" w:rsidRPr="002150AC">
        <w:rPr>
          <w:rFonts w:ascii="Times New Roman" w:hAnsi="Times New Roman" w:cs="Times New Roman"/>
          <w:sz w:val="24"/>
          <w:szCs w:val="24"/>
        </w:rPr>
        <w:t xml:space="preserve">карантинные ограничения </w:t>
      </w:r>
      <w:r w:rsidR="00207E2F" w:rsidRPr="002150AC">
        <w:rPr>
          <w:rFonts w:ascii="Times New Roman" w:hAnsi="Times New Roman" w:cs="Times New Roman"/>
          <w:sz w:val="24"/>
          <w:szCs w:val="24"/>
        </w:rPr>
        <w:t>в связи с раз</w:t>
      </w:r>
      <w:r w:rsidR="003B09A3" w:rsidRPr="002150AC">
        <w:rPr>
          <w:rFonts w:ascii="Times New Roman" w:hAnsi="Times New Roman" w:cs="Times New Roman"/>
          <w:sz w:val="24"/>
          <w:szCs w:val="24"/>
        </w:rPr>
        <w:t xml:space="preserve">витием </w:t>
      </w:r>
      <w:proofErr w:type="spellStart"/>
      <w:r w:rsidR="003B09A3" w:rsidRPr="002150AC">
        <w:rPr>
          <w:rFonts w:ascii="Times New Roman" w:hAnsi="Times New Roman" w:cs="Times New Roman"/>
          <w:sz w:val="24"/>
          <w:szCs w:val="24"/>
        </w:rPr>
        <w:t>коронавирусной</w:t>
      </w:r>
      <w:proofErr w:type="spellEnd"/>
      <w:r w:rsidR="003B09A3" w:rsidRPr="002150AC">
        <w:rPr>
          <w:rFonts w:ascii="Times New Roman" w:hAnsi="Times New Roman" w:cs="Times New Roman"/>
          <w:sz w:val="24"/>
          <w:szCs w:val="24"/>
        </w:rPr>
        <w:t xml:space="preserve"> инфекции</w:t>
      </w:r>
      <w:r w:rsidR="00207E2F" w:rsidRPr="002150AC">
        <w:rPr>
          <w:rFonts w:ascii="Times New Roman" w:hAnsi="Times New Roman" w:cs="Times New Roman"/>
          <w:sz w:val="24"/>
          <w:szCs w:val="24"/>
        </w:rPr>
        <w:t>, в том числе режим самоизоляции</w:t>
      </w:r>
      <w:r w:rsidR="003B09A3" w:rsidRPr="002150AC">
        <w:rPr>
          <w:rFonts w:ascii="Times New Roman" w:hAnsi="Times New Roman" w:cs="Times New Roman"/>
          <w:sz w:val="24"/>
          <w:szCs w:val="24"/>
        </w:rPr>
        <w:t xml:space="preserve"> с закрытием многих предприятий торговли и оказания услуг</w:t>
      </w:r>
      <w:r w:rsidR="00207E2F" w:rsidRPr="002150AC">
        <w:rPr>
          <w:rFonts w:ascii="Times New Roman" w:hAnsi="Times New Roman" w:cs="Times New Roman"/>
          <w:sz w:val="24"/>
          <w:szCs w:val="24"/>
        </w:rPr>
        <w:t>, оказали сдерживающий эффект на</w:t>
      </w:r>
      <w:r w:rsidR="003B09A3" w:rsidRPr="002150AC">
        <w:rPr>
          <w:rFonts w:ascii="Times New Roman" w:hAnsi="Times New Roman" w:cs="Times New Roman"/>
          <w:sz w:val="24"/>
          <w:szCs w:val="24"/>
        </w:rPr>
        <w:t xml:space="preserve"> покупательский спрос населения. В результате по итогам  2020 </w:t>
      </w:r>
      <w:r w:rsidR="003B09A3" w:rsidRPr="002150AC">
        <w:rPr>
          <w:rFonts w:ascii="Times New Roman" w:hAnsi="Times New Roman" w:cs="Times New Roman"/>
          <w:sz w:val="24"/>
          <w:szCs w:val="24"/>
        </w:rPr>
        <w:lastRenderedPageBreak/>
        <w:t>года</w:t>
      </w:r>
      <w:r w:rsidR="006D0327" w:rsidRPr="002150AC">
        <w:rPr>
          <w:rFonts w:ascii="Times New Roman" w:hAnsi="Times New Roman" w:cs="Times New Roman"/>
          <w:sz w:val="24"/>
          <w:szCs w:val="24"/>
        </w:rPr>
        <w:t>,</w:t>
      </w:r>
      <w:r w:rsidR="003B09A3" w:rsidRPr="002150AC">
        <w:rPr>
          <w:rFonts w:ascii="Times New Roman" w:hAnsi="Times New Roman" w:cs="Times New Roman"/>
          <w:sz w:val="24"/>
          <w:szCs w:val="24"/>
        </w:rPr>
        <w:t xml:space="preserve"> в сопоставимых ценах</w:t>
      </w:r>
      <w:r w:rsidR="006D0327" w:rsidRPr="002150AC">
        <w:rPr>
          <w:rFonts w:ascii="Times New Roman" w:hAnsi="Times New Roman" w:cs="Times New Roman"/>
          <w:sz w:val="24"/>
          <w:szCs w:val="24"/>
        </w:rPr>
        <w:t>,</w:t>
      </w:r>
      <w:r w:rsidR="003B09A3" w:rsidRPr="002150AC">
        <w:rPr>
          <w:rFonts w:ascii="Times New Roman" w:hAnsi="Times New Roman" w:cs="Times New Roman"/>
          <w:sz w:val="24"/>
          <w:szCs w:val="24"/>
        </w:rPr>
        <w:t xml:space="preserve"> оборот розничной торговли составит 95,0% к уровню 2019 года (в абсолютной величине </w:t>
      </w:r>
      <w:r w:rsidR="00E45E15" w:rsidRPr="002150AC">
        <w:rPr>
          <w:rFonts w:ascii="Times New Roman" w:hAnsi="Times New Roman" w:cs="Times New Roman"/>
          <w:sz w:val="24"/>
          <w:szCs w:val="24"/>
        </w:rPr>
        <w:t>(</w:t>
      </w:r>
      <w:r w:rsidR="003B09A3" w:rsidRPr="002150AC">
        <w:rPr>
          <w:rFonts w:ascii="Times New Roman" w:hAnsi="Times New Roman" w:cs="Times New Roman"/>
          <w:sz w:val="24"/>
          <w:szCs w:val="24"/>
        </w:rPr>
        <w:t>–</w:t>
      </w:r>
      <w:r w:rsidR="00E45E15" w:rsidRPr="002150AC">
        <w:rPr>
          <w:rFonts w:ascii="Times New Roman" w:hAnsi="Times New Roman" w:cs="Times New Roman"/>
          <w:sz w:val="24"/>
          <w:szCs w:val="24"/>
        </w:rPr>
        <w:t>)</w:t>
      </w:r>
      <w:r w:rsidR="003B09A3" w:rsidRPr="002150AC">
        <w:rPr>
          <w:rFonts w:ascii="Times New Roman" w:hAnsi="Times New Roman" w:cs="Times New Roman"/>
          <w:sz w:val="24"/>
          <w:szCs w:val="24"/>
        </w:rPr>
        <w:t>148,8 млн. руб.</w:t>
      </w:r>
      <w:r w:rsidR="00CC5725" w:rsidRPr="002150AC">
        <w:rPr>
          <w:rFonts w:ascii="Times New Roman" w:hAnsi="Times New Roman" w:cs="Times New Roman"/>
          <w:sz w:val="24"/>
          <w:szCs w:val="24"/>
        </w:rPr>
        <w:t>)</w:t>
      </w:r>
      <w:r w:rsidR="006D0327" w:rsidRPr="002150AC">
        <w:rPr>
          <w:rFonts w:ascii="Times New Roman" w:hAnsi="Times New Roman" w:cs="Times New Roman"/>
          <w:sz w:val="24"/>
          <w:szCs w:val="24"/>
        </w:rPr>
        <w:t>.</w:t>
      </w:r>
    </w:p>
    <w:p w:rsidR="00307A7B" w:rsidRPr="002150AC" w:rsidRDefault="00CC5725"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 xml:space="preserve">Указанные выше негативные факторы, оказавшие влияние на покупательский спрос населения в городском округе, могут сохраниться и </w:t>
      </w:r>
      <w:r w:rsidR="00307A7B" w:rsidRPr="002150AC">
        <w:rPr>
          <w:rFonts w:ascii="Times New Roman" w:hAnsi="Times New Roman" w:cs="Times New Roman"/>
          <w:sz w:val="24"/>
          <w:szCs w:val="24"/>
        </w:rPr>
        <w:t xml:space="preserve">в 2021 году. В связи с этим </w:t>
      </w:r>
      <w:r w:rsidRPr="002150AC">
        <w:rPr>
          <w:rFonts w:ascii="Times New Roman" w:hAnsi="Times New Roman" w:cs="Times New Roman"/>
          <w:sz w:val="24"/>
          <w:szCs w:val="24"/>
        </w:rPr>
        <w:t xml:space="preserve">имеются риски </w:t>
      </w:r>
      <w:r w:rsidR="00307A7B" w:rsidRPr="002150AC">
        <w:rPr>
          <w:rFonts w:ascii="Times New Roman" w:hAnsi="Times New Roman" w:cs="Times New Roman"/>
          <w:sz w:val="24"/>
          <w:szCs w:val="24"/>
        </w:rPr>
        <w:t xml:space="preserve">невыполнения </w:t>
      </w:r>
      <w:r w:rsidRPr="002150AC">
        <w:rPr>
          <w:rFonts w:ascii="Times New Roman" w:hAnsi="Times New Roman" w:cs="Times New Roman"/>
          <w:sz w:val="24"/>
          <w:szCs w:val="24"/>
        </w:rPr>
        <w:t>в 2021 году показателя по обороту розничной торговли</w:t>
      </w:r>
      <w:r w:rsidR="00307A7B" w:rsidRPr="002150AC">
        <w:rPr>
          <w:rFonts w:ascii="Times New Roman" w:hAnsi="Times New Roman" w:cs="Times New Roman"/>
          <w:sz w:val="24"/>
          <w:szCs w:val="24"/>
        </w:rPr>
        <w:t xml:space="preserve"> в </w:t>
      </w:r>
      <w:r w:rsidR="00F27099" w:rsidRPr="002150AC">
        <w:rPr>
          <w:rFonts w:ascii="Times New Roman" w:hAnsi="Times New Roman" w:cs="Times New Roman"/>
          <w:sz w:val="24"/>
          <w:szCs w:val="24"/>
        </w:rPr>
        <w:t xml:space="preserve">действующих ценах </w:t>
      </w:r>
      <w:r w:rsidR="005315E0" w:rsidRPr="002150AC">
        <w:rPr>
          <w:rFonts w:ascii="Times New Roman" w:hAnsi="Times New Roman" w:cs="Times New Roman"/>
          <w:sz w:val="24"/>
          <w:szCs w:val="24"/>
        </w:rPr>
        <w:t xml:space="preserve"> 8854,9</w:t>
      </w:r>
      <w:r w:rsidR="00A04C27" w:rsidRPr="002150AC">
        <w:rPr>
          <w:rFonts w:ascii="Times New Roman" w:hAnsi="Times New Roman" w:cs="Times New Roman"/>
          <w:sz w:val="24"/>
          <w:szCs w:val="24"/>
        </w:rPr>
        <w:t xml:space="preserve"> </w:t>
      </w:r>
      <w:proofErr w:type="spellStart"/>
      <w:r w:rsidR="00A04C27" w:rsidRPr="002150AC">
        <w:rPr>
          <w:rFonts w:ascii="Times New Roman" w:hAnsi="Times New Roman" w:cs="Times New Roman"/>
          <w:sz w:val="24"/>
          <w:szCs w:val="24"/>
        </w:rPr>
        <w:t>млн</w:t>
      </w:r>
      <w:proofErr w:type="gramStart"/>
      <w:r w:rsidR="00A04C27" w:rsidRPr="002150AC">
        <w:rPr>
          <w:rFonts w:ascii="Times New Roman" w:hAnsi="Times New Roman" w:cs="Times New Roman"/>
          <w:sz w:val="24"/>
          <w:szCs w:val="24"/>
        </w:rPr>
        <w:t>.р</w:t>
      </w:r>
      <w:proofErr w:type="gramEnd"/>
      <w:r w:rsidR="00A04C27" w:rsidRPr="002150AC">
        <w:rPr>
          <w:rFonts w:ascii="Times New Roman" w:hAnsi="Times New Roman" w:cs="Times New Roman"/>
          <w:sz w:val="24"/>
          <w:szCs w:val="24"/>
        </w:rPr>
        <w:t>уб</w:t>
      </w:r>
      <w:proofErr w:type="spellEnd"/>
      <w:r w:rsidR="00A04C27" w:rsidRPr="002150AC">
        <w:rPr>
          <w:rFonts w:ascii="Times New Roman" w:hAnsi="Times New Roman" w:cs="Times New Roman"/>
          <w:sz w:val="24"/>
          <w:szCs w:val="24"/>
        </w:rPr>
        <w:t xml:space="preserve">. или </w:t>
      </w:r>
      <w:r w:rsidR="00307A7B" w:rsidRPr="002150AC">
        <w:rPr>
          <w:rFonts w:ascii="Times New Roman" w:hAnsi="Times New Roman" w:cs="Times New Roman"/>
          <w:sz w:val="24"/>
          <w:szCs w:val="24"/>
        </w:rPr>
        <w:t>104,0%</w:t>
      </w:r>
      <w:r w:rsidRPr="002150AC">
        <w:rPr>
          <w:rFonts w:ascii="Times New Roman" w:hAnsi="Times New Roman" w:cs="Times New Roman"/>
          <w:sz w:val="24"/>
          <w:szCs w:val="24"/>
        </w:rPr>
        <w:t xml:space="preserve"> к </w:t>
      </w:r>
      <w:r w:rsidR="00307A7B" w:rsidRPr="002150AC">
        <w:rPr>
          <w:rFonts w:ascii="Times New Roman" w:hAnsi="Times New Roman" w:cs="Times New Roman"/>
          <w:sz w:val="24"/>
          <w:szCs w:val="24"/>
        </w:rPr>
        <w:t>2020 году</w:t>
      </w:r>
      <w:r w:rsidR="00A04C27" w:rsidRPr="002150AC">
        <w:rPr>
          <w:rFonts w:ascii="Times New Roman" w:hAnsi="Times New Roman" w:cs="Times New Roman"/>
          <w:sz w:val="24"/>
          <w:szCs w:val="24"/>
        </w:rPr>
        <w:t xml:space="preserve"> в сопоставимых ценах</w:t>
      </w:r>
      <w:r w:rsidR="00307A7B" w:rsidRPr="002150AC">
        <w:rPr>
          <w:rFonts w:ascii="Times New Roman" w:hAnsi="Times New Roman" w:cs="Times New Roman"/>
          <w:sz w:val="24"/>
          <w:szCs w:val="24"/>
        </w:rPr>
        <w:t xml:space="preserve">. </w:t>
      </w:r>
    </w:p>
    <w:p w:rsidR="004459C4" w:rsidRPr="002150AC" w:rsidRDefault="004459C4"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Аналогичная ситуация складывается и по показателям:</w:t>
      </w:r>
    </w:p>
    <w:p w:rsidR="00960BBE" w:rsidRPr="002150AC" w:rsidRDefault="004459C4" w:rsidP="00907F13">
      <w:pPr>
        <w:suppressAutoHyphens/>
        <w:spacing w:after="0"/>
        <w:ind w:firstLine="680"/>
        <w:jc w:val="both"/>
        <w:rPr>
          <w:rFonts w:ascii="Times New Roman" w:eastAsia="Calibri" w:hAnsi="Times New Roman" w:cs="Times New Roman"/>
          <w:sz w:val="24"/>
          <w:szCs w:val="24"/>
        </w:rPr>
      </w:pPr>
      <w:r w:rsidRPr="002150AC">
        <w:rPr>
          <w:rFonts w:ascii="Times New Roman" w:hAnsi="Times New Roman" w:cs="Times New Roman"/>
          <w:b/>
          <w:sz w:val="24"/>
          <w:szCs w:val="24"/>
        </w:rPr>
        <w:t xml:space="preserve">- Оборот общественного питания  </w:t>
      </w:r>
      <w:r w:rsidRPr="002150AC">
        <w:rPr>
          <w:rFonts w:ascii="Times New Roman" w:eastAsia="Calibri" w:hAnsi="Times New Roman" w:cs="Times New Roman"/>
          <w:sz w:val="24"/>
          <w:szCs w:val="24"/>
        </w:rPr>
        <w:t xml:space="preserve">по </w:t>
      </w:r>
      <w:r w:rsidR="004B4C49" w:rsidRPr="002150AC">
        <w:rPr>
          <w:rFonts w:ascii="Times New Roman" w:eastAsia="Calibri" w:hAnsi="Times New Roman" w:cs="Times New Roman"/>
          <w:sz w:val="24"/>
          <w:szCs w:val="24"/>
        </w:rPr>
        <w:t>оценке</w:t>
      </w:r>
      <w:r w:rsidRPr="002150AC">
        <w:rPr>
          <w:rFonts w:ascii="Times New Roman" w:eastAsia="Calibri" w:hAnsi="Times New Roman" w:cs="Times New Roman"/>
          <w:sz w:val="24"/>
          <w:szCs w:val="24"/>
        </w:rPr>
        <w:t xml:space="preserve"> 2020 года </w:t>
      </w:r>
      <w:r w:rsidR="004B4C49" w:rsidRPr="002150AC">
        <w:rPr>
          <w:rFonts w:ascii="Times New Roman" w:eastAsia="Calibri" w:hAnsi="Times New Roman" w:cs="Times New Roman"/>
          <w:sz w:val="24"/>
          <w:szCs w:val="24"/>
        </w:rPr>
        <w:t xml:space="preserve">в абсолютной сумме </w:t>
      </w:r>
      <w:r w:rsidRPr="002150AC">
        <w:rPr>
          <w:rFonts w:ascii="Times New Roman" w:eastAsia="Calibri" w:hAnsi="Times New Roman" w:cs="Times New Roman"/>
          <w:sz w:val="24"/>
          <w:szCs w:val="24"/>
        </w:rPr>
        <w:t xml:space="preserve">составит </w:t>
      </w:r>
      <w:r w:rsidR="00D03CF2" w:rsidRPr="002150AC">
        <w:rPr>
          <w:rFonts w:ascii="Times New Roman" w:eastAsia="Calibri" w:hAnsi="Times New Roman" w:cs="Times New Roman"/>
          <w:sz w:val="24"/>
          <w:szCs w:val="24"/>
        </w:rPr>
        <w:t>121,5</w:t>
      </w:r>
      <w:r w:rsidRPr="002150AC">
        <w:rPr>
          <w:rFonts w:ascii="Times New Roman" w:eastAsia="Calibri" w:hAnsi="Times New Roman" w:cs="Times New Roman"/>
          <w:sz w:val="24"/>
          <w:szCs w:val="24"/>
        </w:rPr>
        <w:t xml:space="preserve"> </w:t>
      </w:r>
      <w:proofErr w:type="spellStart"/>
      <w:r w:rsidRPr="002150AC">
        <w:rPr>
          <w:rFonts w:ascii="Times New Roman" w:eastAsia="Calibri" w:hAnsi="Times New Roman" w:cs="Times New Roman"/>
          <w:sz w:val="24"/>
          <w:szCs w:val="24"/>
        </w:rPr>
        <w:t>млн</w:t>
      </w:r>
      <w:proofErr w:type="gramStart"/>
      <w:r w:rsidRPr="002150AC">
        <w:rPr>
          <w:rFonts w:ascii="Times New Roman" w:eastAsia="Calibri" w:hAnsi="Times New Roman" w:cs="Times New Roman"/>
          <w:sz w:val="24"/>
          <w:szCs w:val="24"/>
        </w:rPr>
        <w:t>.р</w:t>
      </w:r>
      <w:proofErr w:type="gramEnd"/>
      <w:r w:rsidRPr="002150AC">
        <w:rPr>
          <w:rFonts w:ascii="Times New Roman" w:eastAsia="Calibri" w:hAnsi="Times New Roman" w:cs="Times New Roman"/>
          <w:sz w:val="24"/>
          <w:szCs w:val="24"/>
        </w:rPr>
        <w:t>уб</w:t>
      </w:r>
      <w:proofErr w:type="spellEnd"/>
      <w:r w:rsidRPr="002150AC">
        <w:rPr>
          <w:rFonts w:ascii="Times New Roman" w:eastAsia="Calibri" w:hAnsi="Times New Roman" w:cs="Times New Roman"/>
          <w:sz w:val="24"/>
          <w:szCs w:val="24"/>
        </w:rPr>
        <w:t>. или 85,0% к 2019 году</w:t>
      </w:r>
      <w:r w:rsidR="004B4C49" w:rsidRPr="002150AC">
        <w:rPr>
          <w:rFonts w:ascii="Times New Roman" w:eastAsia="Calibri" w:hAnsi="Times New Roman" w:cs="Times New Roman"/>
          <w:sz w:val="24"/>
          <w:szCs w:val="24"/>
        </w:rPr>
        <w:t xml:space="preserve"> в сопоставимых ценах</w:t>
      </w:r>
      <w:r w:rsidRPr="002150AC">
        <w:rPr>
          <w:rFonts w:ascii="Times New Roman" w:eastAsia="Calibri" w:hAnsi="Times New Roman" w:cs="Times New Roman"/>
          <w:sz w:val="24"/>
          <w:szCs w:val="24"/>
        </w:rPr>
        <w:t>.</w:t>
      </w:r>
      <w:r w:rsidR="004B4C49" w:rsidRPr="002150AC">
        <w:rPr>
          <w:rFonts w:ascii="Times New Roman" w:eastAsia="Calibri" w:hAnsi="Times New Roman" w:cs="Times New Roman"/>
          <w:sz w:val="24"/>
          <w:szCs w:val="24"/>
        </w:rPr>
        <w:t xml:space="preserve"> </w:t>
      </w:r>
      <w:r w:rsidR="00960BBE" w:rsidRPr="002150AC">
        <w:rPr>
          <w:rFonts w:ascii="Times New Roman" w:eastAsia="Calibri" w:hAnsi="Times New Roman" w:cs="Times New Roman"/>
          <w:sz w:val="24"/>
          <w:szCs w:val="24"/>
        </w:rPr>
        <w:t>В</w:t>
      </w:r>
      <w:r w:rsidR="00B2640B" w:rsidRPr="002150AC">
        <w:rPr>
          <w:rFonts w:ascii="Times New Roman" w:eastAsia="Calibri" w:hAnsi="Times New Roman" w:cs="Times New Roman"/>
          <w:sz w:val="24"/>
          <w:szCs w:val="24"/>
        </w:rPr>
        <w:t xml:space="preserve"> 2021 году в сопоставимых ценах к уровню 2020 года 100</w:t>
      </w:r>
      <w:r w:rsidR="00960BBE" w:rsidRPr="002150AC">
        <w:rPr>
          <w:rFonts w:ascii="Times New Roman" w:eastAsia="Calibri" w:hAnsi="Times New Roman" w:cs="Times New Roman"/>
          <w:sz w:val="24"/>
          <w:szCs w:val="24"/>
        </w:rPr>
        <w:t>,0</w:t>
      </w:r>
      <w:r w:rsidR="00B2640B" w:rsidRPr="002150AC">
        <w:rPr>
          <w:rFonts w:ascii="Times New Roman" w:eastAsia="Calibri" w:hAnsi="Times New Roman" w:cs="Times New Roman"/>
          <w:sz w:val="24"/>
          <w:szCs w:val="24"/>
        </w:rPr>
        <w:t>% (в абсолютной величине – 126,3 млн. руб.)</w:t>
      </w:r>
      <w:r w:rsidR="00960BBE" w:rsidRPr="002150AC">
        <w:rPr>
          <w:rFonts w:ascii="Times New Roman" w:eastAsia="Calibri" w:hAnsi="Times New Roman" w:cs="Times New Roman"/>
          <w:sz w:val="24"/>
          <w:szCs w:val="24"/>
        </w:rPr>
        <w:t>;</w:t>
      </w:r>
    </w:p>
    <w:p w:rsidR="004459C4" w:rsidRPr="002150AC" w:rsidRDefault="0097351A" w:rsidP="00907F13">
      <w:pPr>
        <w:suppressAutoHyphens/>
        <w:spacing w:after="0"/>
        <w:ind w:firstLine="680"/>
        <w:jc w:val="both"/>
        <w:rPr>
          <w:rFonts w:ascii="Times New Roman" w:hAnsi="Times New Roman" w:cs="Times New Roman"/>
          <w:sz w:val="24"/>
          <w:szCs w:val="24"/>
        </w:rPr>
      </w:pPr>
      <w:r w:rsidRPr="002150AC">
        <w:rPr>
          <w:rFonts w:ascii="Times New Roman" w:eastAsia="Calibri" w:hAnsi="Times New Roman" w:cs="Times New Roman"/>
          <w:sz w:val="24"/>
          <w:szCs w:val="24"/>
        </w:rPr>
        <w:t xml:space="preserve">- </w:t>
      </w:r>
      <w:r w:rsidR="00FA7CCC" w:rsidRPr="002150AC">
        <w:rPr>
          <w:rFonts w:ascii="Times New Roman" w:hAnsi="Times New Roman" w:cs="Times New Roman"/>
          <w:b/>
          <w:sz w:val="24"/>
          <w:szCs w:val="24"/>
        </w:rPr>
        <w:t>Объём</w:t>
      </w:r>
      <w:r w:rsidRPr="002150AC">
        <w:rPr>
          <w:rFonts w:ascii="Times New Roman" w:hAnsi="Times New Roman" w:cs="Times New Roman"/>
          <w:b/>
          <w:sz w:val="24"/>
          <w:szCs w:val="24"/>
        </w:rPr>
        <w:t xml:space="preserve"> платных услуг населению </w:t>
      </w:r>
      <w:r w:rsidRPr="002150AC">
        <w:rPr>
          <w:rFonts w:ascii="Times New Roman" w:hAnsi="Times New Roman" w:cs="Times New Roman"/>
          <w:sz w:val="24"/>
          <w:szCs w:val="24"/>
        </w:rPr>
        <w:t>по оценке 2020 года в аб</w:t>
      </w:r>
      <w:r w:rsidR="00D03CF2" w:rsidRPr="002150AC">
        <w:rPr>
          <w:rFonts w:ascii="Times New Roman" w:hAnsi="Times New Roman" w:cs="Times New Roman"/>
          <w:sz w:val="24"/>
          <w:szCs w:val="24"/>
        </w:rPr>
        <w:t>солютной сумме составит 840,3</w:t>
      </w:r>
      <w:r w:rsidR="006F2C50" w:rsidRPr="002150AC">
        <w:rPr>
          <w:rFonts w:ascii="Times New Roman" w:hAnsi="Times New Roman" w:cs="Times New Roman"/>
          <w:sz w:val="24"/>
          <w:szCs w:val="24"/>
        </w:rPr>
        <w:t xml:space="preserve"> </w:t>
      </w:r>
      <w:proofErr w:type="spellStart"/>
      <w:r w:rsidR="006F2C50" w:rsidRPr="002150AC">
        <w:rPr>
          <w:rFonts w:ascii="Times New Roman" w:hAnsi="Times New Roman" w:cs="Times New Roman"/>
          <w:sz w:val="24"/>
          <w:szCs w:val="24"/>
        </w:rPr>
        <w:t>млн</w:t>
      </w:r>
      <w:proofErr w:type="gramStart"/>
      <w:r w:rsidR="006F2C50" w:rsidRPr="002150AC">
        <w:rPr>
          <w:rFonts w:ascii="Times New Roman" w:hAnsi="Times New Roman" w:cs="Times New Roman"/>
          <w:sz w:val="24"/>
          <w:szCs w:val="24"/>
        </w:rPr>
        <w:t>.р</w:t>
      </w:r>
      <w:proofErr w:type="gramEnd"/>
      <w:r w:rsidR="006F2C50" w:rsidRPr="002150AC">
        <w:rPr>
          <w:rFonts w:ascii="Times New Roman" w:hAnsi="Times New Roman" w:cs="Times New Roman"/>
          <w:sz w:val="24"/>
          <w:szCs w:val="24"/>
        </w:rPr>
        <w:t>уб</w:t>
      </w:r>
      <w:proofErr w:type="spellEnd"/>
      <w:r w:rsidR="006F2C50" w:rsidRPr="002150AC">
        <w:rPr>
          <w:rFonts w:ascii="Times New Roman" w:hAnsi="Times New Roman" w:cs="Times New Roman"/>
          <w:sz w:val="24"/>
          <w:szCs w:val="24"/>
        </w:rPr>
        <w:t>. или 101,0</w:t>
      </w:r>
      <w:r w:rsidRPr="002150AC">
        <w:rPr>
          <w:rFonts w:ascii="Times New Roman" w:hAnsi="Times New Roman" w:cs="Times New Roman"/>
          <w:sz w:val="24"/>
          <w:szCs w:val="24"/>
        </w:rPr>
        <w:t xml:space="preserve">% к 2019 году в сопоставимых ценах. </w:t>
      </w:r>
      <w:r w:rsidR="00960BBE" w:rsidRPr="002150AC">
        <w:rPr>
          <w:rFonts w:ascii="Times New Roman" w:hAnsi="Times New Roman" w:cs="Times New Roman"/>
          <w:sz w:val="24"/>
          <w:szCs w:val="24"/>
        </w:rPr>
        <w:t>В</w:t>
      </w:r>
      <w:r w:rsidRPr="002150AC">
        <w:rPr>
          <w:rFonts w:ascii="Times New Roman" w:hAnsi="Times New Roman" w:cs="Times New Roman"/>
          <w:sz w:val="24"/>
          <w:szCs w:val="24"/>
        </w:rPr>
        <w:t xml:space="preserve"> 2021 году в сопостави</w:t>
      </w:r>
      <w:r w:rsidR="006F2C50" w:rsidRPr="002150AC">
        <w:rPr>
          <w:rFonts w:ascii="Times New Roman" w:hAnsi="Times New Roman" w:cs="Times New Roman"/>
          <w:sz w:val="24"/>
          <w:szCs w:val="24"/>
        </w:rPr>
        <w:t>мых ценах к уровню 2020 года 102,0% (в абсолютной величине – 890,7</w:t>
      </w:r>
      <w:r w:rsidR="00960BBE" w:rsidRPr="002150AC">
        <w:rPr>
          <w:rFonts w:ascii="Times New Roman" w:hAnsi="Times New Roman" w:cs="Times New Roman"/>
          <w:sz w:val="24"/>
          <w:szCs w:val="24"/>
        </w:rPr>
        <w:t xml:space="preserve"> млн. руб.);</w:t>
      </w:r>
    </w:p>
    <w:p w:rsidR="00960BBE" w:rsidRPr="002150AC" w:rsidRDefault="00FA7CCC"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b/>
          <w:sz w:val="24"/>
          <w:szCs w:val="24"/>
        </w:rPr>
        <w:t xml:space="preserve">- </w:t>
      </w:r>
      <w:r w:rsidR="00D03CF2" w:rsidRPr="002150AC">
        <w:rPr>
          <w:rFonts w:ascii="Times New Roman" w:hAnsi="Times New Roman" w:cs="Times New Roman"/>
          <w:b/>
          <w:sz w:val="24"/>
          <w:szCs w:val="24"/>
        </w:rPr>
        <w:t>Объём</w:t>
      </w:r>
      <w:r w:rsidR="004459C4" w:rsidRPr="002150AC">
        <w:rPr>
          <w:rFonts w:ascii="Times New Roman" w:hAnsi="Times New Roman" w:cs="Times New Roman"/>
          <w:b/>
          <w:sz w:val="24"/>
          <w:szCs w:val="24"/>
        </w:rPr>
        <w:t xml:space="preserve"> бытовых услуг населению</w:t>
      </w:r>
      <w:r w:rsidR="00D03CF2" w:rsidRPr="002150AC">
        <w:rPr>
          <w:rFonts w:ascii="Times New Roman" w:hAnsi="Times New Roman" w:cs="Times New Roman"/>
          <w:b/>
          <w:sz w:val="24"/>
          <w:szCs w:val="24"/>
        </w:rPr>
        <w:t xml:space="preserve"> </w:t>
      </w:r>
      <w:r w:rsidR="00D03CF2" w:rsidRPr="002150AC">
        <w:rPr>
          <w:rFonts w:ascii="Times New Roman" w:hAnsi="Times New Roman" w:cs="Times New Roman"/>
          <w:sz w:val="24"/>
          <w:szCs w:val="24"/>
        </w:rPr>
        <w:t xml:space="preserve">по оценке 2020 года в абсолютной сумме составит 182,8 </w:t>
      </w:r>
      <w:proofErr w:type="spellStart"/>
      <w:r w:rsidR="00D03CF2" w:rsidRPr="002150AC">
        <w:rPr>
          <w:rFonts w:ascii="Times New Roman" w:hAnsi="Times New Roman" w:cs="Times New Roman"/>
          <w:sz w:val="24"/>
          <w:szCs w:val="24"/>
        </w:rPr>
        <w:t>млн</w:t>
      </w:r>
      <w:proofErr w:type="gramStart"/>
      <w:r w:rsidR="00D03CF2" w:rsidRPr="002150AC">
        <w:rPr>
          <w:rFonts w:ascii="Times New Roman" w:hAnsi="Times New Roman" w:cs="Times New Roman"/>
          <w:sz w:val="24"/>
          <w:szCs w:val="24"/>
        </w:rPr>
        <w:t>.р</w:t>
      </w:r>
      <w:proofErr w:type="gramEnd"/>
      <w:r w:rsidR="00D03CF2" w:rsidRPr="002150AC">
        <w:rPr>
          <w:rFonts w:ascii="Times New Roman" w:hAnsi="Times New Roman" w:cs="Times New Roman"/>
          <w:sz w:val="24"/>
          <w:szCs w:val="24"/>
        </w:rPr>
        <w:t>уб</w:t>
      </w:r>
      <w:proofErr w:type="spellEnd"/>
      <w:r w:rsidR="00D03CF2" w:rsidRPr="002150AC">
        <w:rPr>
          <w:rFonts w:ascii="Times New Roman" w:hAnsi="Times New Roman" w:cs="Times New Roman"/>
          <w:sz w:val="24"/>
          <w:szCs w:val="24"/>
        </w:rPr>
        <w:t xml:space="preserve">. или 98,0% к 2019 году в сопоставимых ценах. </w:t>
      </w:r>
      <w:r w:rsidR="00960BBE" w:rsidRPr="002150AC">
        <w:rPr>
          <w:rFonts w:ascii="Times New Roman" w:hAnsi="Times New Roman" w:cs="Times New Roman"/>
          <w:sz w:val="24"/>
          <w:szCs w:val="24"/>
        </w:rPr>
        <w:t>В</w:t>
      </w:r>
      <w:r w:rsidR="00D03CF2" w:rsidRPr="002150AC">
        <w:rPr>
          <w:rFonts w:ascii="Times New Roman" w:hAnsi="Times New Roman" w:cs="Times New Roman"/>
          <w:sz w:val="24"/>
          <w:szCs w:val="24"/>
        </w:rPr>
        <w:t xml:space="preserve"> 2021 году в сопоставимых ценах к уровню 2020 года 101,0% (в абсолютной величине – 192,7</w:t>
      </w:r>
      <w:r w:rsidR="00960BBE" w:rsidRPr="002150AC">
        <w:rPr>
          <w:rFonts w:ascii="Times New Roman" w:hAnsi="Times New Roman" w:cs="Times New Roman"/>
          <w:sz w:val="24"/>
          <w:szCs w:val="24"/>
        </w:rPr>
        <w:t xml:space="preserve"> млн. руб.)</w:t>
      </w:r>
    </w:p>
    <w:p w:rsidR="004459C4" w:rsidRPr="002150AC" w:rsidRDefault="00960BBE"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t>КСК</w:t>
      </w:r>
      <w:r w:rsidR="004459C4" w:rsidRPr="002150AC">
        <w:rPr>
          <w:rFonts w:ascii="Times New Roman" w:hAnsi="Times New Roman" w:cs="Times New Roman"/>
          <w:sz w:val="24"/>
          <w:szCs w:val="24"/>
        </w:rPr>
        <w:t xml:space="preserve"> полагает, чт</w:t>
      </w:r>
      <w:r w:rsidRPr="002150AC">
        <w:rPr>
          <w:rFonts w:ascii="Times New Roman" w:hAnsi="Times New Roman" w:cs="Times New Roman"/>
          <w:sz w:val="24"/>
          <w:szCs w:val="24"/>
        </w:rPr>
        <w:t xml:space="preserve">о прогнозные значения показателей объем платных услуг населению, оборот общественного питания, объём бытовых услуг </w:t>
      </w:r>
      <w:r w:rsidR="004459C4" w:rsidRPr="002150AC">
        <w:rPr>
          <w:rFonts w:ascii="Times New Roman" w:hAnsi="Times New Roman" w:cs="Times New Roman"/>
          <w:sz w:val="24"/>
          <w:szCs w:val="24"/>
        </w:rPr>
        <w:t>населению на 2021 год явля</w:t>
      </w:r>
      <w:r w:rsidR="0010567D" w:rsidRPr="002150AC">
        <w:rPr>
          <w:rFonts w:ascii="Times New Roman" w:hAnsi="Times New Roman" w:cs="Times New Roman"/>
          <w:sz w:val="24"/>
          <w:szCs w:val="24"/>
        </w:rPr>
        <w:t>ются недостаточно обоснованным</w:t>
      </w:r>
      <w:r w:rsidR="000B0169" w:rsidRPr="002150AC">
        <w:rPr>
          <w:rFonts w:ascii="Times New Roman" w:hAnsi="Times New Roman" w:cs="Times New Roman"/>
          <w:sz w:val="24"/>
          <w:szCs w:val="24"/>
        </w:rPr>
        <w:t>и</w:t>
      </w:r>
      <w:r w:rsidR="0010567D" w:rsidRPr="002150AC">
        <w:rPr>
          <w:rFonts w:ascii="Times New Roman" w:hAnsi="Times New Roman" w:cs="Times New Roman"/>
          <w:sz w:val="24"/>
          <w:szCs w:val="24"/>
        </w:rPr>
        <w:t xml:space="preserve">, так как новые правила «социального </w:t>
      </w:r>
      <w:proofErr w:type="spellStart"/>
      <w:r w:rsidR="0010567D" w:rsidRPr="002150AC">
        <w:rPr>
          <w:rFonts w:ascii="Times New Roman" w:hAnsi="Times New Roman" w:cs="Times New Roman"/>
          <w:sz w:val="24"/>
          <w:szCs w:val="24"/>
        </w:rPr>
        <w:t>дистанцирования</w:t>
      </w:r>
      <w:proofErr w:type="spellEnd"/>
      <w:r w:rsidR="0010567D" w:rsidRPr="002150AC">
        <w:rPr>
          <w:rFonts w:ascii="Times New Roman" w:hAnsi="Times New Roman" w:cs="Times New Roman"/>
          <w:sz w:val="24"/>
          <w:szCs w:val="24"/>
        </w:rPr>
        <w:t>» могут привести к долгосрочным структурным изменениям в динамике потребительского поведения населения</w:t>
      </w:r>
      <w:r w:rsidR="006B0365" w:rsidRPr="002150AC">
        <w:rPr>
          <w:rFonts w:ascii="Times New Roman" w:hAnsi="Times New Roman" w:cs="Times New Roman"/>
          <w:sz w:val="24"/>
          <w:szCs w:val="24"/>
        </w:rPr>
        <w:t>.</w:t>
      </w:r>
      <w:r w:rsidR="0010567D" w:rsidRPr="002150AC">
        <w:rPr>
          <w:rFonts w:ascii="Times New Roman" w:hAnsi="Times New Roman" w:cs="Times New Roman"/>
          <w:sz w:val="24"/>
          <w:szCs w:val="24"/>
        </w:rPr>
        <w:t xml:space="preserve"> </w:t>
      </w:r>
    </w:p>
    <w:p w:rsidR="002626CD" w:rsidRPr="002150AC" w:rsidRDefault="002626CD" w:rsidP="00907F13">
      <w:pPr>
        <w:widowControl w:val="0"/>
        <w:autoSpaceDE w:val="0"/>
        <w:autoSpaceDN w:val="0"/>
        <w:adjustRightInd w:val="0"/>
        <w:spacing w:after="0"/>
        <w:jc w:val="both"/>
        <w:rPr>
          <w:rFonts w:ascii="Times New Roman" w:hAnsi="Times New Roman" w:cs="Times New Roman"/>
          <w:sz w:val="24"/>
          <w:szCs w:val="24"/>
        </w:rPr>
      </w:pPr>
    </w:p>
    <w:p w:rsidR="00A32A5D" w:rsidRPr="002150AC" w:rsidRDefault="002B154F"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eastAsia="Times New Roman" w:hAnsi="Times New Roman" w:cs="Times New Roman"/>
          <w:b/>
          <w:sz w:val="24"/>
          <w:szCs w:val="24"/>
          <w:lang w:eastAsia="ru-RU"/>
        </w:rPr>
        <w:t>Объем продукции сельского хозяйства</w:t>
      </w:r>
      <w:r w:rsidR="005C6CD3" w:rsidRPr="002150AC">
        <w:rPr>
          <w:rFonts w:ascii="Times New Roman" w:eastAsia="Times New Roman" w:hAnsi="Times New Roman" w:cs="Times New Roman"/>
          <w:sz w:val="24"/>
          <w:szCs w:val="24"/>
          <w:lang w:eastAsia="ru-RU"/>
        </w:rPr>
        <w:t>.</w:t>
      </w:r>
      <w:r w:rsidRPr="002150AC">
        <w:rPr>
          <w:rFonts w:ascii="Times New Roman" w:eastAsia="Times New Roman" w:hAnsi="Times New Roman" w:cs="Times New Roman"/>
          <w:sz w:val="24"/>
          <w:szCs w:val="24"/>
          <w:lang w:eastAsia="ru-RU"/>
        </w:rPr>
        <w:t xml:space="preserve"> </w:t>
      </w:r>
      <w:r w:rsidR="005C6CD3" w:rsidRPr="002150AC">
        <w:rPr>
          <w:rFonts w:ascii="Times New Roman" w:eastAsia="Lucida Sans Unicode" w:hAnsi="Times New Roman" w:cs="Tahoma"/>
          <w:sz w:val="24"/>
          <w:szCs w:val="24"/>
          <w:lang w:eastAsia="ru-RU" w:bidi="ru-RU"/>
        </w:rPr>
        <w:t xml:space="preserve">Одним из важнейших секторов  экономики городского округа остается агропромышленный комплекс. </w:t>
      </w:r>
      <w:r w:rsidR="005C6CD3" w:rsidRPr="002150AC">
        <w:rPr>
          <w:rFonts w:ascii="Times New Roman" w:eastAsia="Times New Roman" w:hAnsi="Times New Roman" w:cs="Times New Roman"/>
          <w:sz w:val="24"/>
          <w:szCs w:val="24"/>
          <w:lang w:eastAsia="ru-RU"/>
        </w:rPr>
        <w:t>По оценке 2020 года, в сравнении с п</w:t>
      </w:r>
      <w:r w:rsidR="00165F4D" w:rsidRPr="002150AC">
        <w:rPr>
          <w:rFonts w:ascii="Times New Roman" w:eastAsia="Times New Roman" w:hAnsi="Times New Roman" w:cs="Times New Roman"/>
          <w:sz w:val="24"/>
          <w:szCs w:val="24"/>
          <w:lang w:eastAsia="ru-RU"/>
        </w:rPr>
        <w:t>редыдущим годом</w:t>
      </w:r>
      <w:r w:rsidR="006D0327" w:rsidRPr="002150AC">
        <w:rPr>
          <w:rFonts w:ascii="Times New Roman" w:eastAsia="Times New Roman" w:hAnsi="Times New Roman" w:cs="Times New Roman"/>
          <w:sz w:val="24"/>
          <w:szCs w:val="24"/>
          <w:lang w:eastAsia="ru-RU"/>
        </w:rPr>
        <w:t>,</w:t>
      </w:r>
      <w:r w:rsidR="00165F4D" w:rsidRPr="002150AC">
        <w:rPr>
          <w:rFonts w:ascii="Times New Roman" w:eastAsia="Times New Roman" w:hAnsi="Times New Roman" w:cs="Times New Roman"/>
          <w:sz w:val="24"/>
          <w:szCs w:val="24"/>
          <w:lang w:eastAsia="ru-RU"/>
        </w:rPr>
        <w:t xml:space="preserve"> в номинальном выражении</w:t>
      </w:r>
      <w:r w:rsidR="006D0327" w:rsidRPr="002150AC">
        <w:rPr>
          <w:rFonts w:ascii="Times New Roman" w:eastAsia="Times New Roman" w:hAnsi="Times New Roman" w:cs="Times New Roman"/>
          <w:sz w:val="24"/>
          <w:szCs w:val="24"/>
          <w:lang w:eastAsia="ru-RU"/>
        </w:rPr>
        <w:t>,</w:t>
      </w:r>
      <w:r w:rsidR="00165F4D" w:rsidRPr="002150AC">
        <w:rPr>
          <w:rFonts w:ascii="Times New Roman" w:eastAsia="Times New Roman" w:hAnsi="Times New Roman" w:cs="Times New Roman"/>
          <w:sz w:val="24"/>
          <w:szCs w:val="24"/>
          <w:lang w:eastAsia="ru-RU"/>
        </w:rPr>
        <w:t xml:space="preserve"> ожидается рост </w:t>
      </w:r>
      <w:r w:rsidR="005C6CD3" w:rsidRPr="002150AC">
        <w:rPr>
          <w:rFonts w:ascii="Times New Roman" w:eastAsia="Times New Roman" w:hAnsi="Times New Roman" w:cs="Times New Roman"/>
          <w:sz w:val="24"/>
          <w:szCs w:val="24"/>
          <w:lang w:eastAsia="ru-RU"/>
        </w:rPr>
        <w:t>продукции сельского хозяйства (+ 299,6 млн. руб.)</w:t>
      </w:r>
      <w:r w:rsidR="00165F4D" w:rsidRPr="002150AC">
        <w:rPr>
          <w:rFonts w:ascii="Times New Roman" w:eastAsia="Times New Roman" w:hAnsi="Times New Roman" w:cs="Times New Roman"/>
          <w:sz w:val="24"/>
          <w:szCs w:val="24"/>
          <w:lang w:eastAsia="ru-RU"/>
        </w:rPr>
        <w:t>, но планируется снижение и</w:t>
      </w:r>
      <w:r w:rsidR="005C6CD3" w:rsidRPr="002150AC">
        <w:rPr>
          <w:rFonts w:ascii="Times New Roman" w:eastAsia="Times New Roman" w:hAnsi="Times New Roman" w:cs="Times New Roman"/>
          <w:sz w:val="24"/>
          <w:szCs w:val="24"/>
          <w:lang w:eastAsia="ru-RU"/>
        </w:rPr>
        <w:t>ндекс</w:t>
      </w:r>
      <w:r w:rsidR="00165F4D" w:rsidRPr="002150AC">
        <w:rPr>
          <w:rFonts w:ascii="Times New Roman" w:eastAsia="Times New Roman" w:hAnsi="Times New Roman" w:cs="Times New Roman"/>
          <w:sz w:val="24"/>
          <w:szCs w:val="24"/>
          <w:lang w:eastAsia="ru-RU"/>
        </w:rPr>
        <w:t>а</w:t>
      </w:r>
      <w:r w:rsidR="005C6CD3" w:rsidRPr="002150AC">
        <w:rPr>
          <w:rFonts w:ascii="Times New Roman" w:eastAsia="Times New Roman" w:hAnsi="Times New Roman" w:cs="Times New Roman"/>
          <w:sz w:val="24"/>
          <w:szCs w:val="24"/>
          <w:lang w:eastAsia="ru-RU"/>
        </w:rPr>
        <w:t xml:space="preserve"> производства п</w:t>
      </w:r>
      <w:r w:rsidR="006232BC" w:rsidRPr="002150AC">
        <w:rPr>
          <w:rFonts w:ascii="Times New Roman" w:eastAsia="Times New Roman" w:hAnsi="Times New Roman" w:cs="Times New Roman"/>
          <w:sz w:val="24"/>
          <w:szCs w:val="24"/>
          <w:lang w:eastAsia="ru-RU"/>
        </w:rPr>
        <w:t xml:space="preserve">родукции </w:t>
      </w:r>
      <w:r w:rsidR="00165F4D" w:rsidRPr="002150AC">
        <w:rPr>
          <w:rFonts w:ascii="Times New Roman" w:eastAsia="Times New Roman" w:hAnsi="Times New Roman" w:cs="Times New Roman"/>
          <w:sz w:val="24"/>
          <w:szCs w:val="24"/>
          <w:lang w:eastAsia="ru-RU"/>
        </w:rPr>
        <w:t>сельского хозяйства на</w:t>
      </w:r>
      <w:r w:rsidR="005C6CD3" w:rsidRPr="002150AC">
        <w:rPr>
          <w:rFonts w:ascii="Times New Roman" w:eastAsia="Times New Roman" w:hAnsi="Times New Roman" w:cs="Times New Roman"/>
          <w:sz w:val="24"/>
          <w:szCs w:val="24"/>
          <w:lang w:eastAsia="ru-RU"/>
        </w:rPr>
        <w:t xml:space="preserve"> </w:t>
      </w:r>
      <w:r w:rsidR="00165F4D" w:rsidRPr="002150AC">
        <w:rPr>
          <w:rFonts w:ascii="Times New Roman" w:eastAsia="Times New Roman" w:hAnsi="Times New Roman" w:cs="Times New Roman"/>
          <w:sz w:val="24"/>
          <w:szCs w:val="24"/>
          <w:lang w:eastAsia="ru-RU"/>
        </w:rPr>
        <w:t xml:space="preserve">15,8% к 2019 году. </w:t>
      </w:r>
      <w:r w:rsidR="00A32A5D" w:rsidRPr="002150AC">
        <w:rPr>
          <w:rFonts w:ascii="Times New Roman" w:hAnsi="Times New Roman" w:cs="Times New Roman"/>
          <w:sz w:val="24"/>
          <w:szCs w:val="24"/>
        </w:rPr>
        <w:t>Причины предполагаемого снижения</w:t>
      </w:r>
      <w:r w:rsidR="00C1607B" w:rsidRPr="002150AC">
        <w:rPr>
          <w:rFonts w:ascii="Times New Roman" w:hAnsi="Times New Roman" w:cs="Times New Roman"/>
          <w:sz w:val="24"/>
          <w:szCs w:val="24"/>
        </w:rPr>
        <w:t xml:space="preserve"> индекса производства сельского хозяйства</w:t>
      </w:r>
      <w:r w:rsidR="00A32A5D" w:rsidRPr="002150AC">
        <w:rPr>
          <w:rFonts w:ascii="Times New Roman" w:hAnsi="Times New Roman" w:cs="Times New Roman"/>
          <w:sz w:val="24"/>
          <w:szCs w:val="24"/>
        </w:rPr>
        <w:t xml:space="preserve"> в Прогнозе СЭР городского округа не указаны. </w:t>
      </w:r>
    </w:p>
    <w:p w:rsidR="001A58FB" w:rsidRPr="002150AC" w:rsidRDefault="006232BC" w:rsidP="00907F13">
      <w:pPr>
        <w:spacing w:after="0"/>
        <w:ind w:firstLine="680"/>
        <w:jc w:val="both"/>
        <w:rPr>
          <w:rFonts w:ascii="Times New Roman" w:eastAsia="Lucida Sans Unicode" w:hAnsi="Times New Roman" w:cs="Tahoma"/>
          <w:sz w:val="24"/>
          <w:szCs w:val="24"/>
          <w:lang w:eastAsia="ru-RU" w:bidi="ru-RU"/>
        </w:rPr>
      </w:pPr>
      <w:r w:rsidRPr="002150AC">
        <w:rPr>
          <w:rFonts w:ascii="Times New Roman" w:eastAsia="Lucida Sans Unicode" w:hAnsi="Times New Roman" w:cs="Tahoma"/>
          <w:sz w:val="24"/>
          <w:szCs w:val="24"/>
          <w:lang w:eastAsia="ru-RU" w:bidi="ru-RU"/>
        </w:rPr>
        <w:t>По городскому округу город Михайловка темп роста  продукции сельского хозяйства в 2021 году</w:t>
      </w:r>
      <w:r w:rsidR="006D0327" w:rsidRPr="002150AC">
        <w:rPr>
          <w:rFonts w:ascii="Times New Roman" w:eastAsia="Lucida Sans Unicode" w:hAnsi="Times New Roman" w:cs="Tahoma"/>
          <w:sz w:val="24"/>
          <w:szCs w:val="24"/>
          <w:lang w:eastAsia="ru-RU" w:bidi="ru-RU"/>
        </w:rPr>
        <w:t xml:space="preserve"> </w:t>
      </w:r>
      <w:r w:rsidRPr="002150AC">
        <w:rPr>
          <w:rFonts w:ascii="Times New Roman" w:eastAsia="Lucida Sans Unicode" w:hAnsi="Times New Roman" w:cs="Tahoma"/>
          <w:sz w:val="24"/>
          <w:szCs w:val="24"/>
          <w:lang w:eastAsia="ru-RU" w:bidi="ru-RU"/>
        </w:rPr>
        <w:t>к 2020 году</w:t>
      </w:r>
      <w:r w:rsidR="006D0327" w:rsidRPr="002150AC">
        <w:rPr>
          <w:rFonts w:ascii="Times New Roman" w:eastAsia="Lucida Sans Unicode" w:hAnsi="Times New Roman" w:cs="Tahoma"/>
          <w:sz w:val="24"/>
          <w:szCs w:val="24"/>
          <w:lang w:eastAsia="ru-RU" w:bidi="ru-RU"/>
        </w:rPr>
        <w:t>,</w:t>
      </w:r>
      <w:r w:rsidRPr="002150AC">
        <w:rPr>
          <w:rFonts w:ascii="Times New Roman" w:eastAsia="Lucida Sans Unicode" w:hAnsi="Times New Roman" w:cs="Tahoma"/>
          <w:sz w:val="24"/>
          <w:szCs w:val="24"/>
          <w:lang w:eastAsia="ru-RU" w:bidi="ru-RU"/>
        </w:rPr>
        <w:t xml:space="preserve"> прогнозируется  в размере 101,1%,  в 2022 году</w:t>
      </w:r>
      <w:r w:rsidR="006D0327" w:rsidRPr="002150AC">
        <w:rPr>
          <w:rFonts w:ascii="Times New Roman" w:eastAsia="Lucida Sans Unicode" w:hAnsi="Times New Roman" w:cs="Tahoma"/>
          <w:sz w:val="24"/>
          <w:szCs w:val="24"/>
          <w:lang w:eastAsia="ru-RU" w:bidi="ru-RU"/>
        </w:rPr>
        <w:t xml:space="preserve"> </w:t>
      </w:r>
      <w:r w:rsidRPr="002150AC">
        <w:rPr>
          <w:rFonts w:ascii="Times New Roman" w:eastAsia="Lucida Sans Unicode" w:hAnsi="Times New Roman" w:cs="Tahoma"/>
          <w:sz w:val="24"/>
          <w:szCs w:val="24"/>
          <w:lang w:eastAsia="ru-RU" w:bidi="ru-RU"/>
        </w:rPr>
        <w:t xml:space="preserve"> к 2021 году</w:t>
      </w:r>
      <w:r w:rsidR="006D0327" w:rsidRPr="002150AC">
        <w:rPr>
          <w:rFonts w:ascii="Times New Roman" w:eastAsia="Lucida Sans Unicode" w:hAnsi="Times New Roman" w:cs="Tahoma"/>
          <w:sz w:val="24"/>
          <w:szCs w:val="24"/>
          <w:lang w:eastAsia="ru-RU" w:bidi="ru-RU"/>
        </w:rPr>
        <w:t xml:space="preserve"> -</w:t>
      </w:r>
      <w:r w:rsidRPr="002150AC">
        <w:rPr>
          <w:rFonts w:ascii="Times New Roman" w:eastAsia="Lucida Sans Unicode" w:hAnsi="Times New Roman" w:cs="Tahoma"/>
          <w:sz w:val="24"/>
          <w:szCs w:val="24"/>
          <w:lang w:eastAsia="ru-RU" w:bidi="ru-RU"/>
        </w:rPr>
        <w:t xml:space="preserve"> в размере 100,7%, в 2023 году к 2022 году </w:t>
      </w:r>
      <w:r w:rsidR="006D0327" w:rsidRPr="002150AC">
        <w:rPr>
          <w:rFonts w:ascii="Times New Roman" w:eastAsia="Lucida Sans Unicode" w:hAnsi="Times New Roman" w:cs="Tahoma"/>
          <w:sz w:val="24"/>
          <w:szCs w:val="24"/>
          <w:lang w:eastAsia="ru-RU" w:bidi="ru-RU"/>
        </w:rPr>
        <w:t xml:space="preserve">- </w:t>
      </w:r>
      <w:r w:rsidRPr="002150AC">
        <w:rPr>
          <w:rFonts w:ascii="Times New Roman" w:eastAsia="Lucida Sans Unicode" w:hAnsi="Times New Roman" w:cs="Tahoma"/>
          <w:sz w:val="24"/>
          <w:szCs w:val="24"/>
          <w:lang w:eastAsia="ru-RU" w:bidi="ru-RU"/>
        </w:rPr>
        <w:t xml:space="preserve">в размере  100,7%. </w:t>
      </w:r>
    </w:p>
    <w:p w:rsidR="001A58FB" w:rsidRPr="002150AC" w:rsidRDefault="006232BC" w:rsidP="00907F13">
      <w:pPr>
        <w:spacing w:after="0"/>
        <w:ind w:firstLine="680"/>
        <w:jc w:val="both"/>
        <w:rPr>
          <w:rFonts w:ascii="Times New Roman" w:eastAsia="Lucida Sans Unicode" w:hAnsi="Times New Roman" w:cs="Tahoma"/>
          <w:sz w:val="24"/>
          <w:szCs w:val="24"/>
          <w:lang w:eastAsia="ru-RU" w:bidi="ru-RU"/>
        </w:rPr>
      </w:pPr>
      <w:r w:rsidRPr="002150AC">
        <w:rPr>
          <w:rFonts w:ascii="Times New Roman" w:eastAsia="Lucida Sans Unicode" w:hAnsi="Times New Roman" w:cs="Tahoma"/>
          <w:sz w:val="24"/>
          <w:szCs w:val="24"/>
          <w:lang w:eastAsia="ru-RU" w:bidi="ru-RU"/>
        </w:rPr>
        <w:t>Согласно пояснительной записке к Прогнозу, ведущей отраслью в городском округе является растениеводство,</w:t>
      </w:r>
      <w:r w:rsidRPr="002150AC">
        <w:rPr>
          <w:rFonts w:ascii="Times New Roman" w:eastAsia="Times New Roman" w:hAnsi="Times New Roman" w:cs="Times New Roman"/>
          <w:sz w:val="24"/>
          <w:szCs w:val="24"/>
          <w:lang w:eastAsia="ru-RU"/>
        </w:rPr>
        <w:t xml:space="preserve"> к</w:t>
      </w:r>
      <w:r w:rsidRPr="002150AC">
        <w:rPr>
          <w:rFonts w:ascii="Times New Roman" w:eastAsia="Times New Roman" w:hAnsi="Times New Roman" w:cs="Times New Roman"/>
          <w:sz w:val="24"/>
          <w:szCs w:val="24"/>
          <w:lang w:eastAsia="ar-SA"/>
        </w:rPr>
        <w:t xml:space="preserve">оторое составляет 76,9 % от общего количества сельхозугодий. </w:t>
      </w:r>
      <w:r w:rsidRPr="002150AC">
        <w:rPr>
          <w:rFonts w:ascii="Times New Roman" w:eastAsia="Lucida Sans Unicode" w:hAnsi="Times New Roman" w:cs="Tahoma"/>
          <w:sz w:val="24"/>
          <w:szCs w:val="24"/>
          <w:lang w:eastAsia="ru-RU" w:bidi="ru-RU"/>
        </w:rPr>
        <w:t xml:space="preserve"> Развитие растениеводства предполагается за счет увеличения площади посева до 170 – 172 </w:t>
      </w:r>
      <w:proofErr w:type="spellStart"/>
      <w:r w:rsidRPr="002150AC">
        <w:rPr>
          <w:rFonts w:ascii="Times New Roman" w:eastAsia="Lucida Sans Unicode" w:hAnsi="Times New Roman" w:cs="Tahoma"/>
          <w:sz w:val="24"/>
          <w:szCs w:val="24"/>
          <w:lang w:eastAsia="ru-RU" w:bidi="ru-RU"/>
        </w:rPr>
        <w:t>тыс</w:t>
      </w:r>
      <w:proofErr w:type="gramStart"/>
      <w:r w:rsidRPr="002150AC">
        <w:rPr>
          <w:rFonts w:ascii="Times New Roman" w:eastAsia="Lucida Sans Unicode" w:hAnsi="Times New Roman" w:cs="Tahoma"/>
          <w:sz w:val="24"/>
          <w:szCs w:val="24"/>
          <w:lang w:eastAsia="ru-RU" w:bidi="ru-RU"/>
        </w:rPr>
        <w:t>.г</w:t>
      </w:r>
      <w:proofErr w:type="gramEnd"/>
      <w:r w:rsidRPr="002150AC">
        <w:rPr>
          <w:rFonts w:ascii="Times New Roman" w:eastAsia="Lucida Sans Unicode" w:hAnsi="Times New Roman" w:cs="Tahoma"/>
          <w:sz w:val="24"/>
          <w:szCs w:val="24"/>
          <w:lang w:eastAsia="ru-RU" w:bidi="ru-RU"/>
        </w:rPr>
        <w:t>а</w:t>
      </w:r>
      <w:proofErr w:type="spellEnd"/>
      <w:r w:rsidRPr="002150AC">
        <w:rPr>
          <w:rFonts w:ascii="Times New Roman" w:eastAsia="Lucida Sans Unicode" w:hAnsi="Times New Roman" w:cs="Tahoma"/>
          <w:sz w:val="24"/>
          <w:szCs w:val="24"/>
          <w:lang w:eastAsia="ru-RU" w:bidi="ru-RU"/>
        </w:rPr>
        <w:t>, и использования новых более продуктивных сортов семян с высокими посевными качествами.</w:t>
      </w:r>
    </w:p>
    <w:p w:rsidR="001A58FB" w:rsidRPr="002150AC" w:rsidRDefault="001A58FB" w:rsidP="00907F13">
      <w:pPr>
        <w:spacing w:after="0"/>
        <w:ind w:firstLine="680"/>
        <w:jc w:val="both"/>
        <w:rPr>
          <w:rFonts w:ascii="Times New Roman" w:eastAsia="Times New Roman" w:hAnsi="Times New Roman" w:cs="Times New Roman"/>
          <w:sz w:val="24"/>
          <w:szCs w:val="24"/>
          <w:lang w:eastAsia="ru-RU"/>
        </w:rPr>
      </w:pPr>
      <w:r w:rsidRPr="002150AC">
        <w:rPr>
          <w:rFonts w:ascii="Times New Roman" w:eastAsia="Times New Roman" w:hAnsi="Times New Roman" w:cs="Times New Roman"/>
          <w:sz w:val="24"/>
          <w:szCs w:val="24"/>
          <w:lang w:eastAsia="ru-RU"/>
        </w:rPr>
        <w:t xml:space="preserve">Животноводство в городском округе представлено двумя свиноводческими фермами, шестью КФХ и 10726 личными подсобными хозяйствами. Планируется производство мяса с 5672,0 тонн в 2021 году до 5734,0 тонн в 2023 году, производство молока с 11,51 </w:t>
      </w:r>
      <w:proofErr w:type="spellStart"/>
      <w:r w:rsidRPr="002150AC">
        <w:rPr>
          <w:rFonts w:ascii="Times New Roman" w:eastAsia="Times New Roman" w:hAnsi="Times New Roman" w:cs="Times New Roman"/>
          <w:sz w:val="24"/>
          <w:szCs w:val="24"/>
          <w:lang w:eastAsia="ru-RU"/>
        </w:rPr>
        <w:t>тыс</w:t>
      </w:r>
      <w:proofErr w:type="gramStart"/>
      <w:r w:rsidRPr="002150AC">
        <w:rPr>
          <w:rFonts w:ascii="Times New Roman" w:eastAsia="Times New Roman" w:hAnsi="Times New Roman" w:cs="Times New Roman"/>
          <w:sz w:val="24"/>
          <w:szCs w:val="24"/>
          <w:lang w:eastAsia="ru-RU"/>
        </w:rPr>
        <w:t>.т</w:t>
      </w:r>
      <w:proofErr w:type="gramEnd"/>
      <w:r w:rsidRPr="002150AC">
        <w:rPr>
          <w:rFonts w:ascii="Times New Roman" w:eastAsia="Times New Roman" w:hAnsi="Times New Roman" w:cs="Times New Roman"/>
          <w:sz w:val="24"/>
          <w:szCs w:val="24"/>
          <w:lang w:eastAsia="ru-RU"/>
        </w:rPr>
        <w:t>онн</w:t>
      </w:r>
      <w:proofErr w:type="spellEnd"/>
      <w:r w:rsidRPr="002150AC">
        <w:rPr>
          <w:rFonts w:ascii="Times New Roman" w:eastAsia="Times New Roman" w:hAnsi="Times New Roman" w:cs="Times New Roman"/>
          <w:sz w:val="24"/>
          <w:szCs w:val="24"/>
          <w:lang w:eastAsia="ru-RU"/>
        </w:rPr>
        <w:t xml:space="preserve"> в 2020 году до 11,55 </w:t>
      </w:r>
      <w:proofErr w:type="spellStart"/>
      <w:r w:rsidRPr="002150AC">
        <w:rPr>
          <w:rFonts w:ascii="Times New Roman" w:eastAsia="Times New Roman" w:hAnsi="Times New Roman" w:cs="Times New Roman"/>
          <w:sz w:val="24"/>
          <w:szCs w:val="24"/>
          <w:lang w:eastAsia="ru-RU"/>
        </w:rPr>
        <w:t>тыс.тонн</w:t>
      </w:r>
      <w:proofErr w:type="spellEnd"/>
      <w:r w:rsidRPr="002150AC">
        <w:rPr>
          <w:rFonts w:ascii="Times New Roman" w:eastAsia="Times New Roman" w:hAnsi="Times New Roman" w:cs="Times New Roman"/>
          <w:sz w:val="24"/>
          <w:szCs w:val="24"/>
          <w:lang w:eastAsia="ru-RU"/>
        </w:rPr>
        <w:t xml:space="preserve"> в 2022 году. </w:t>
      </w:r>
    </w:p>
    <w:p w:rsidR="001A58FB" w:rsidRPr="002150AC" w:rsidRDefault="001A58FB" w:rsidP="00907F13">
      <w:pPr>
        <w:spacing w:after="0"/>
        <w:ind w:firstLine="680"/>
        <w:jc w:val="both"/>
        <w:rPr>
          <w:rFonts w:ascii="Times New Roman" w:eastAsia="Lucida Sans Unicode" w:hAnsi="Times New Roman" w:cs="Tahoma"/>
          <w:sz w:val="24"/>
          <w:szCs w:val="24"/>
          <w:lang w:eastAsia="ru-RU" w:bidi="ru-RU"/>
        </w:rPr>
      </w:pPr>
      <w:r w:rsidRPr="002150AC">
        <w:rPr>
          <w:rFonts w:ascii="Times New Roman" w:eastAsia="Lucida Sans Unicode" w:hAnsi="Times New Roman" w:cs="Tahoma"/>
          <w:sz w:val="24"/>
          <w:szCs w:val="24"/>
          <w:lang w:eastAsia="ru-RU" w:bidi="ru-RU"/>
        </w:rPr>
        <w:lastRenderedPageBreak/>
        <w:t xml:space="preserve">Благоприятными факторами для роста являются полученные гранты  крестьянским (фермерским)  хозяйствам на развитие семейных животноводческих ферм и гранты начинающим фермерам на развитие хозяйств. </w:t>
      </w:r>
    </w:p>
    <w:p w:rsidR="002626CD" w:rsidRPr="002150AC" w:rsidRDefault="002626CD" w:rsidP="001A58FB">
      <w:pPr>
        <w:spacing w:after="0" w:line="240" w:lineRule="auto"/>
        <w:ind w:firstLine="680"/>
        <w:jc w:val="both"/>
        <w:rPr>
          <w:rFonts w:ascii="Times New Roman" w:eastAsia="Lucida Sans Unicode" w:hAnsi="Times New Roman" w:cs="Tahoma"/>
          <w:color w:val="FF0000"/>
          <w:sz w:val="24"/>
          <w:szCs w:val="24"/>
          <w:lang w:eastAsia="ru-RU" w:bidi="ru-RU"/>
        </w:rPr>
      </w:pPr>
    </w:p>
    <w:p w:rsidR="002626CD" w:rsidRPr="002150AC" w:rsidRDefault="002626CD" w:rsidP="00907F13">
      <w:pPr>
        <w:widowControl w:val="0"/>
        <w:autoSpaceDE w:val="0"/>
        <w:autoSpaceDN w:val="0"/>
        <w:adjustRightInd w:val="0"/>
        <w:spacing w:after="0"/>
        <w:ind w:firstLine="680"/>
        <w:jc w:val="both"/>
        <w:rPr>
          <w:rFonts w:ascii="Times New Roman" w:hAnsi="Times New Roman" w:cs="Times New Roman"/>
          <w:sz w:val="24"/>
          <w:szCs w:val="24"/>
        </w:rPr>
      </w:pPr>
      <w:r w:rsidRPr="002150AC">
        <w:rPr>
          <w:rFonts w:ascii="Times New Roman" w:hAnsi="Times New Roman" w:cs="Times New Roman"/>
          <w:b/>
          <w:sz w:val="24"/>
          <w:szCs w:val="24"/>
        </w:rPr>
        <w:t>Инвестиции.</w:t>
      </w:r>
      <w:r w:rsidRPr="002150AC">
        <w:rPr>
          <w:rFonts w:ascii="Times New Roman" w:hAnsi="Times New Roman" w:cs="Times New Roman"/>
          <w:sz w:val="24"/>
          <w:szCs w:val="24"/>
        </w:rPr>
        <w:t xml:space="preserve"> </w:t>
      </w:r>
      <w:proofErr w:type="gramStart"/>
      <w:r w:rsidRPr="002150AC">
        <w:rPr>
          <w:rFonts w:ascii="Times New Roman" w:hAnsi="Times New Roman" w:cs="Times New Roman"/>
          <w:sz w:val="24"/>
          <w:szCs w:val="24"/>
        </w:rPr>
        <w:t>На конец</w:t>
      </w:r>
      <w:proofErr w:type="gramEnd"/>
      <w:r w:rsidRPr="002150AC">
        <w:rPr>
          <w:rFonts w:ascii="Times New Roman" w:hAnsi="Times New Roman" w:cs="Times New Roman"/>
          <w:sz w:val="24"/>
          <w:szCs w:val="24"/>
        </w:rPr>
        <w:t xml:space="preserve"> 2020 года объем инвестиций в основной капитал составит 2102,6 млн. руб. или 104,2 % к 2019 году. Сохранится положительная динамика в 2021 году – 2307,7 млн. рублей, в 2022 году – 2538,5 млн. рублей, в 2023 году – 2779,6 млн. рублей. Обозначены промышленные, сельскохозяйственные, бытовые предприятия, которые продолжают инвестиционные проекты прошлых лет, направленные на модернизацию и переоснащение производственного оборудования. </w:t>
      </w:r>
      <w:r w:rsidRPr="002150AC">
        <w:rPr>
          <w:rFonts w:ascii="Times New Roman" w:eastAsia="Times New Roman" w:hAnsi="Times New Roman" w:cs="Times New Roman"/>
          <w:sz w:val="24"/>
          <w:szCs w:val="24"/>
          <w:lang w:eastAsia="ru-RU"/>
        </w:rPr>
        <w:t xml:space="preserve">В прогнозируемом периоде планируется реализация 2 инвестиционных проектов с общим объемом инвестиций на сумму 1200,0 </w:t>
      </w:r>
      <w:proofErr w:type="spellStart"/>
      <w:r w:rsidRPr="002150AC">
        <w:rPr>
          <w:rFonts w:ascii="Times New Roman" w:eastAsia="Times New Roman" w:hAnsi="Times New Roman" w:cs="Times New Roman"/>
          <w:sz w:val="24"/>
          <w:szCs w:val="24"/>
          <w:lang w:eastAsia="ru-RU"/>
        </w:rPr>
        <w:t>млн</w:t>
      </w:r>
      <w:proofErr w:type="gramStart"/>
      <w:r w:rsidRPr="002150AC">
        <w:rPr>
          <w:rFonts w:ascii="Times New Roman" w:eastAsia="Times New Roman" w:hAnsi="Times New Roman" w:cs="Times New Roman"/>
          <w:sz w:val="24"/>
          <w:szCs w:val="24"/>
          <w:lang w:eastAsia="ru-RU"/>
        </w:rPr>
        <w:t>.р</w:t>
      </w:r>
      <w:proofErr w:type="gramEnd"/>
      <w:r w:rsidRPr="002150AC">
        <w:rPr>
          <w:rFonts w:ascii="Times New Roman" w:eastAsia="Times New Roman" w:hAnsi="Times New Roman" w:cs="Times New Roman"/>
          <w:sz w:val="24"/>
          <w:szCs w:val="24"/>
          <w:lang w:eastAsia="ru-RU"/>
        </w:rPr>
        <w:t>уб</w:t>
      </w:r>
      <w:proofErr w:type="spellEnd"/>
      <w:r w:rsidRPr="002150AC">
        <w:rPr>
          <w:rFonts w:ascii="Times New Roman" w:eastAsia="Times New Roman" w:hAnsi="Times New Roman" w:cs="Times New Roman"/>
          <w:sz w:val="24"/>
          <w:szCs w:val="24"/>
          <w:lang w:eastAsia="ru-RU"/>
        </w:rPr>
        <w:t>., с созданием 200 рабочих мест.</w:t>
      </w:r>
      <w:r w:rsidRPr="002150AC">
        <w:rPr>
          <w:sz w:val="26"/>
          <w:szCs w:val="26"/>
        </w:rPr>
        <w:t xml:space="preserve"> </w:t>
      </w:r>
      <w:r w:rsidRPr="002150AC">
        <w:rPr>
          <w:rFonts w:ascii="Times New Roman" w:hAnsi="Times New Roman" w:cs="Times New Roman"/>
          <w:sz w:val="24"/>
          <w:szCs w:val="24"/>
        </w:rPr>
        <w:t xml:space="preserve">Однако в Прогнозе СЭР не приведены данные об ожидаемом бюджетном эффекте от реализации инвестиционных проектов. </w:t>
      </w:r>
    </w:p>
    <w:p w:rsidR="001A58FB" w:rsidRPr="002150AC" w:rsidRDefault="001A58FB" w:rsidP="001A58FB">
      <w:pPr>
        <w:widowControl w:val="0"/>
        <w:autoSpaceDE w:val="0"/>
        <w:autoSpaceDN w:val="0"/>
        <w:adjustRightInd w:val="0"/>
        <w:spacing w:after="0"/>
        <w:ind w:firstLine="680"/>
        <w:jc w:val="both"/>
        <w:rPr>
          <w:rFonts w:ascii="Times New Roman" w:hAnsi="Times New Roman" w:cs="Times New Roman"/>
          <w:sz w:val="24"/>
          <w:szCs w:val="24"/>
        </w:rPr>
      </w:pPr>
    </w:p>
    <w:p w:rsidR="00F20016" w:rsidRPr="002150AC" w:rsidRDefault="00770ED0" w:rsidP="00572A72">
      <w:pPr>
        <w:spacing w:after="0"/>
        <w:ind w:firstLine="680"/>
        <w:jc w:val="both"/>
        <w:rPr>
          <w:rFonts w:ascii="Times New Roman" w:eastAsia="Calibri" w:hAnsi="Times New Roman" w:cs="Times New Roman"/>
          <w:sz w:val="24"/>
          <w:szCs w:val="24"/>
        </w:rPr>
      </w:pPr>
      <w:r w:rsidRPr="002150AC">
        <w:rPr>
          <w:rFonts w:ascii="Times New Roman" w:eastAsia="Calibri" w:hAnsi="Times New Roman" w:cs="Times New Roman"/>
          <w:b/>
          <w:sz w:val="24"/>
          <w:szCs w:val="24"/>
        </w:rPr>
        <w:t>Малое и среднее предпринимательство</w:t>
      </w:r>
      <w:r w:rsidR="006D0327" w:rsidRPr="002150AC">
        <w:rPr>
          <w:rFonts w:ascii="Times New Roman" w:eastAsia="Calibri" w:hAnsi="Times New Roman" w:cs="Times New Roman"/>
          <w:b/>
          <w:sz w:val="24"/>
          <w:szCs w:val="24"/>
        </w:rPr>
        <w:t>.</w:t>
      </w:r>
      <w:r w:rsidR="00F20016" w:rsidRPr="002150AC">
        <w:rPr>
          <w:rFonts w:ascii="Times New Roman" w:eastAsia="Calibri" w:hAnsi="Times New Roman" w:cs="Times New Roman"/>
          <w:b/>
          <w:sz w:val="24"/>
          <w:szCs w:val="24"/>
        </w:rPr>
        <w:t xml:space="preserve"> </w:t>
      </w:r>
      <w:r w:rsidR="006D0327" w:rsidRPr="002150AC">
        <w:rPr>
          <w:rFonts w:ascii="Times New Roman" w:eastAsia="Calibri" w:hAnsi="Times New Roman" w:cs="Times New Roman"/>
          <w:sz w:val="24"/>
          <w:szCs w:val="24"/>
        </w:rPr>
        <w:t>В</w:t>
      </w:r>
      <w:r w:rsidR="00F20016" w:rsidRPr="002150AC">
        <w:rPr>
          <w:rFonts w:ascii="Times New Roman" w:eastAsia="Calibri" w:hAnsi="Times New Roman" w:cs="Times New Roman"/>
          <w:sz w:val="24"/>
          <w:szCs w:val="24"/>
        </w:rPr>
        <w:t xml:space="preserve"> 2019 году оборот малых и средних предприятий от реализации товаров работ и услуг составил 15943,6 </w:t>
      </w:r>
      <w:proofErr w:type="spellStart"/>
      <w:r w:rsidR="00F20016" w:rsidRPr="002150AC">
        <w:rPr>
          <w:rFonts w:ascii="Times New Roman" w:eastAsia="Calibri" w:hAnsi="Times New Roman" w:cs="Times New Roman"/>
          <w:sz w:val="24"/>
          <w:szCs w:val="24"/>
        </w:rPr>
        <w:t>млн</w:t>
      </w:r>
      <w:proofErr w:type="gramStart"/>
      <w:r w:rsidR="00F20016" w:rsidRPr="002150AC">
        <w:rPr>
          <w:rFonts w:ascii="Times New Roman" w:eastAsia="Calibri" w:hAnsi="Times New Roman" w:cs="Times New Roman"/>
          <w:sz w:val="24"/>
          <w:szCs w:val="24"/>
        </w:rPr>
        <w:t>.р</w:t>
      </w:r>
      <w:proofErr w:type="gramEnd"/>
      <w:r w:rsidR="00F20016" w:rsidRPr="002150AC">
        <w:rPr>
          <w:rFonts w:ascii="Times New Roman" w:eastAsia="Calibri" w:hAnsi="Times New Roman" w:cs="Times New Roman"/>
          <w:sz w:val="24"/>
          <w:szCs w:val="24"/>
        </w:rPr>
        <w:t>уб</w:t>
      </w:r>
      <w:proofErr w:type="spellEnd"/>
      <w:r w:rsidR="00F20016" w:rsidRPr="002150AC">
        <w:rPr>
          <w:rFonts w:ascii="Times New Roman" w:eastAsia="Calibri" w:hAnsi="Times New Roman" w:cs="Times New Roman"/>
          <w:sz w:val="24"/>
          <w:szCs w:val="24"/>
        </w:rPr>
        <w:t>. От субъектов</w:t>
      </w:r>
      <w:r w:rsidR="006D0327" w:rsidRPr="002150AC">
        <w:rPr>
          <w:rFonts w:ascii="Times New Roman" w:eastAsia="Calibri" w:hAnsi="Times New Roman" w:cs="Times New Roman"/>
          <w:sz w:val="24"/>
          <w:szCs w:val="24"/>
        </w:rPr>
        <w:t>,</w:t>
      </w:r>
      <w:r w:rsidR="00F20016" w:rsidRPr="002150AC">
        <w:rPr>
          <w:rFonts w:ascii="Times New Roman" w:eastAsia="Calibri" w:hAnsi="Times New Roman" w:cs="Times New Roman"/>
          <w:sz w:val="24"/>
          <w:szCs w:val="24"/>
        </w:rPr>
        <w:t xml:space="preserve"> уплачивающих ЕНВД, ЕСХН и патентный налог</w:t>
      </w:r>
      <w:r w:rsidR="006D0327" w:rsidRPr="002150AC">
        <w:rPr>
          <w:rFonts w:ascii="Times New Roman" w:eastAsia="Calibri" w:hAnsi="Times New Roman" w:cs="Times New Roman"/>
          <w:sz w:val="24"/>
          <w:szCs w:val="24"/>
        </w:rPr>
        <w:t>,</w:t>
      </w:r>
      <w:r w:rsidR="00F20016" w:rsidRPr="002150AC">
        <w:rPr>
          <w:rFonts w:ascii="Times New Roman" w:eastAsia="Calibri" w:hAnsi="Times New Roman" w:cs="Times New Roman"/>
          <w:sz w:val="24"/>
          <w:szCs w:val="24"/>
        </w:rPr>
        <w:t xml:space="preserve"> в 2019 году</w:t>
      </w:r>
      <w:r w:rsidR="006D0327" w:rsidRPr="002150AC">
        <w:rPr>
          <w:rFonts w:ascii="Times New Roman" w:eastAsia="Calibri" w:hAnsi="Times New Roman" w:cs="Times New Roman"/>
          <w:sz w:val="24"/>
          <w:szCs w:val="24"/>
        </w:rPr>
        <w:t>,</w:t>
      </w:r>
      <w:r w:rsidR="00F20016" w:rsidRPr="002150AC">
        <w:rPr>
          <w:rFonts w:ascii="Times New Roman" w:eastAsia="Calibri" w:hAnsi="Times New Roman" w:cs="Times New Roman"/>
          <w:sz w:val="24"/>
          <w:szCs w:val="24"/>
        </w:rPr>
        <w:t xml:space="preserve"> в бюджет городского округа поступило 76,5 </w:t>
      </w:r>
      <w:proofErr w:type="spellStart"/>
      <w:r w:rsidR="00F20016" w:rsidRPr="002150AC">
        <w:rPr>
          <w:rFonts w:ascii="Times New Roman" w:eastAsia="Calibri" w:hAnsi="Times New Roman" w:cs="Times New Roman"/>
          <w:sz w:val="24"/>
          <w:szCs w:val="24"/>
        </w:rPr>
        <w:t>млн.руб</w:t>
      </w:r>
      <w:proofErr w:type="spellEnd"/>
      <w:r w:rsidR="00F20016" w:rsidRPr="002150AC">
        <w:rPr>
          <w:rFonts w:ascii="Times New Roman" w:eastAsia="Calibri" w:hAnsi="Times New Roman" w:cs="Times New Roman"/>
          <w:sz w:val="24"/>
          <w:szCs w:val="24"/>
        </w:rPr>
        <w:t>.</w:t>
      </w:r>
      <w:r w:rsidR="006D0327" w:rsidRPr="002150AC">
        <w:rPr>
          <w:rFonts w:ascii="Times New Roman" w:eastAsia="Calibri" w:hAnsi="Times New Roman" w:cs="Times New Roman"/>
          <w:sz w:val="24"/>
          <w:szCs w:val="24"/>
        </w:rPr>
        <w:t>,</w:t>
      </w:r>
      <w:r w:rsidR="00F20016" w:rsidRPr="002150AC">
        <w:rPr>
          <w:rFonts w:ascii="Times New Roman" w:eastAsia="Calibri" w:hAnsi="Times New Roman" w:cs="Times New Roman"/>
          <w:sz w:val="24"/>
          <w:szCs w:val="24"/>
        </w:rPr>
        <w:t xml:space="preserve"> что составило 10,7 % в общем объёме собственных доходов бюджета городского округа. Темп роста к 2018 году составил 122,6 %. </w:t>
      </w:r>
    </w:p>
    <w:p w:rsidR="007A6A97" w:rsidRPr="002150AC" w:rsidRDefault="00F20016" w:rsidP="007A6A97">
      <w:pPr>
        <w:spacing w:after="0"/>
        <w:ind w:firstLine="680"/>
        <w:jc w:val="both"/>
        <w:rPr>
          <w:rFonts w:ascii="Times New Roman" w:eastAsia="Calibri" w:hAnsi="Times New Roman" w:cs="Times New Roman"/>
          <w:sz w:val="24"/>
          <w:szCs w:val="24"/>
        </w:rPr>
      </w:pPr>
      <w:r w:rsidRPr="002150AC">
        <w:rPr>
          <w:rFonts w:ascii="Times New Roman" w:eastAsia="Calibri" w:hAnsi="Times New Roman" w:cs="Times New Roman"/>
          <w:sz w:val="24"/>
          <w:szCs w:val="24"/>
        </w:rPr>
        <w:t>П</w:t>
      </w:r>
      <w:r w:rsidR="002B4C92" w:rsidRPr="002150AC">
        <w:rPr>
          <w:rFonts w:ascii="Times New Roman" w:eastAsia="Calibri" w:hAnsi="Times New Roman" w:cs="Times New Roman"/>
          <w:sz w:val="24"/>
          <w:szCs w:val="24"/>
        </w:rPr>
        <w:t xml:space="preserve">о </w:t>
      </w:r>
      <w:r w:rsidRPr="002150AC">
        <w:rPr>
          <w:rFonts w:ascii="Times New Roman" w:eastAsia="Calibri" w:hAnsi="Times New Roman" w:cs="Times New Roman"/>
          <w:sz w:val="24"/>
          <w:szCs w:val="24"/>
        </w:rPr>
        <w:t>оценке 2020 года ожидается снижение оборота малых и средних предприятий</w:t>
      </w:r>
      <w:r w:rsidR="0040483C" w:rsidRPr="002150AC">
        <w:rPr>
          <w:rFonts w:ascii="Times New Roman" w:eastAsia="Calibri" w:hAnsi="Times New Roman" w:cs="Times New Roman"/>
          <w:sz w:val="24"/>
          <w:szCs w:val="24"/>
        </w:rPr>
        <w:t xml:space="preserve"> на 1367,2 </w:t>
      </w:r>
      <w:proofErr w:type="spellStart"/>
      <w:r w:rsidR="0040483C" w:rsidRPr="002150AC">
        <w:rPr>
          <w:rFonts w:ascii="Times New Roman" w:eastAsia="Calibri" w:hAnsi="Times New Roman" w:cs="Times New Roman"/>
          <w:sz w:val="24"/>
          <w:szCs w:val="24"/>
        </w:rPr>
        <w:t>млн</w:t>
      </w:r>
      <w:proofErr w:type="gramStart"/>
      <w:r w:rsidR="0040483C" w:rsidRPr="002150AC">
        <w:rPr>
          <w:rFonts w:ascii="Times New Roman" w:eastAsia="Calibri" w:hAnsi="Times New Roman" w:cs="Times New Roman"/>
          <w:sz w:val="24"/>
          <w:szCs w:val="24"/>
        </w:rPr>
        <w:t>.р</w:t>
      </w:r>
      <w:proofErr w:type="gramEnd"/>
      <w:r w:rsidR="0040483C" w:rsidRPr="002150AC">
        <w:rPr>
          <w:rFonts w:ascii="Times New Roman" w:eastAsia="Calibri" w:hAnsi="Times New Roman" w:cs="Times New Roman"/>
          <w:sz w:val="24"/>
          <w:szCs w:val="24"/>
        </w:rPr>
        <w:t>уб</w:t>
      </w:r>
      <w:proofErr w:type="spellEnd"/>
      <w:r w:rsidR="0040483C" w:rsidRPr="002150AC">
        <w:rPr>
          <w:rFonts w:ascii="Times New Roman" w:eastAsia="Calibri" w:hAnsi="Times New Roman" w:cs="Times New Roman"/>
          <w:sz w:val="24"/>
          <w:szCs w:val="24"/>
        </w:rPr>
        <w:t xml:space="preserve">., который в действующих ценах составит </w:t>
      </w:r>
      <w:r w:rsidRPr="002150AC">
        <w:rPr>
          <w:rFonts w:ascii="Times New Roman" w:eastAsia="Calibri" w:hAnsi="Times New Roman" w:cs="Times New Roman"/>
          <w:sz w:val="24"/>
          <w:szCs w:val="24"/>
        </w:rPr>
        <w:t>14576,4 млн руб. и</w:t>
      </w:r>
      <w:r w:rsidR="004A17D9" w:rsidRPr="002150AC">
        <w:rPr>
          <w:rFonts w:ascii="Times New Roman" w:eastAsia="Calibri" w:hAnsi="Times New Roman" w:cs="Times New Roman"/>
          <w:sz w:val="24"/>
          <w:szCs w:val="24"/>
        </w:rPr>
        <w:t>ли 91,0% к 2019 году</w:t>
      </w:r>
      <w:r w:rsidR="00370A25" w:rsidRPr="002150AC">
        <w:rPr>
          <w:rFonts w:ascii="Times New Roman" w:eastAsia="Calibri" w:hAnsi="Times New Roman" w:cs="Times New Roman"/>
          <w:sz w:val="24"/>
          <w:szCs w:val="24"/>
        </w:rPr>
        <w:t>,</w:t>
      </w:r>
      <w:r w:rsidR="004A17D9" w:rsidRPr="002150AC">
        <w:rPr>
          <w:rFonts w:ascii="Times New Roman" w:eastAsia="Calibri" w:hAnsi="Times New Roman" w:cs="Times New Roman"/>
          <w:sz w:val="24"/>
          <w:szCs w:val="24"/>
        </w:rPr>
        <w:t xml:space="preserve"> </w:t>
      </w:r>
      <w:r w:rsidR="00370A25" w:rsidRPr="002150AC">
        <w:rPr>
          <w:rFonts w:ascii="Times New Roman" w:eastAsia="Calibri" w:hAnsi="Times New Roman" w:cs="Times New Roman"/>
          <w:sz w:val="24"/>
          <w:szCs w:val="24"/>
        </w:rPr>
        <w:t xml:space="preserve">что негативно отразится на поступлениях в бюджет городского округа от уплаты </w:t>
      </w:r>
      <w:r w:rsidR="007A6A97" w:rsidRPr="002150AC">
        <w:rPr>
          <w:rFonts w:ascii="Times New Roman" w:eastAsia="Calibri" w:hAnsi="Times New Roman" w:cs="Times New Roman"/>
          <w:sz w:val="24"/>
          <w:szCs w:val="24"/>
        </w:rPr>
        <w:t>налогов.</w:t>
      </w:r>
    </w:p>
    <w:p w:rsidR="002B4C92" w:rsidRPr="002150AC" w:rsidRDefault="00F20016" w:rsidP="007A6A97">
      <w:pPr>
        <w:spacing w:after="0"/>
        <w:ind w:firstLine="680"/>
        <w:jc w:val="both"/>
        <w:rPr>
          <w:rFonts w:ascii="Times New Roman" w:eastAsia="Calibri" w:hAnsi="Times New Roman" w:cs="Times New Roman"/>
          <w:sz w:val="24"/>
          <w:szCs w:val="24"/>
        </w:rPr>
      </w:pPr>
      <w:r w:rsidRPr="002150AC">
        <w:rPr>
          <w:rFonts w:ascii="Times New Roman" w:eastAsia="Calibri" w:hAnsi="Times New Roman" w:cs="Times New Roman"/>
          <w:sz w:val="24"/>
          <w:szCs w:val="24"/>
        </w:rPr>
        <w:t xml:space="preserve"> </w:t>
      </w:r>
      <w:r w:rsidR="00370A25" w:rsidRPr="002150AC">
        <w:rPr>
          <w:rFonts w:ascii="Times New Roman" w:eastAsia="Calibri" w:hAnsi="Times New Roman" w:cs="Times New Roman"/>
          <w:sz w:val="24"/>
          <w:szCs w:val="24"/>
        </w:rPr>
        <w:t xml:space="preserve">В прогнозе СЭР поясняется, что снижение показателя сложилось в связи  с сокращением </w:t>
      </w:r>
      <w:r w:rsidR="002B4C92" w:rsidRPr="002150AC">
        <w:rPr>
          <w:rFonts w:ascii="Times New Roman" w:eastAsia="Calibri" w:hAnsi="Times New Roman" w:cs="Times New Roman"/>
          <w:sz w:val="24"/>
          <w:szCs w:val="24"/>
        </w:rPr>
        <w:t xml:space="preserve">числа субъектов малого и среднего предпринимательства, которое обусловлено ограничением их деятельности в связи с введением на территории Волгоградской области режима повышенной готовности, вследствие распространения </w:t>
      </w:r>
      <w:proofErr w:type="spellStart"/>
      <w:r w:rsidR="002B4C92" w:rsidRPr="002150AC">
        <w:rPr>
          <w:rFonts w:ascii="Times New Roman" w:eastAsia="Calibri" w:hAnsi="Times New Roman" w:cs="Times New Roman"/>
          <w:sz w:val="24"/>
          <w:szCs w:val="24"/>
        </w:rPr>
        <w:t>коронавирусной</w:t>
      </w:r>
      <w:proofErr w:type="spellEnd"/>
      <w:r w:rsidR="002B4C92" w:rsidRPr="002150AC">
        <w:rPr>
          <w:rFonts w:ascii="Times New Roman" w:eastAsia="Calibri" w:hAnsi="Times New Roman" w:cs="Times New Roman"/>
          <w:sz w:val="24"/>
          <w:szCs w:val="24"/>
        </w:rPr>
        <w:t xml:space="preserve"> инфекции.</w:t>
      </w:r>
    </w:p>
    <w:p w:rsidR="007A6A97" w:rsidRPr="002150AC" w:rsidRDefault="007A6A97" w:rsidP="007A6A97">
      <w:pPr>
        <w:spacing w:after="0"/>
        <w:ind w:firstLine="680"/>
        <w:jc w:val="both"/>
        <w:rPr>
          <w:rFonts w:ascii="Times New Roman" w:eastAsia="Calibri" w:hAnsi="Times New Roman" w:cs="Times New Roman"/>
          <w:sz w:val="24"/>
          <w:szCs w:val="24"/>
        </w:rPr>
      </w:pPr>
      <w:r w:rsidRPr="002150AC">
        <w:rPr>
          <w:rFonts w:ascii="Times New Roman" w:eastAsia="Calibri" w:hAnsi="Times New Roman" w:cs="Times New Roman"/>
          <w:sz w:val="24"/>
          <w:szCs w:val="24"/>
        </w:rPr>
        <w:t>Однако</w:t>
      </w:r>
      <w:r w:rsidR="008305E1" w:rsidRPr="002150AC">
        <w:rPr>
          <w:rFonts w:ascii="Times New Roman" w:eastAsia="Calibri" w:hAnsi="Times New Roman" w:cs="Times New Roman"/>
          <w:sz w:val="24"/>
          <w:szCs w:val="24"/>
        </w:rPr>
        <w:t xml:space="preserve">, </w:t>
      </w:r>
      <w:r w:rsidRPr="002150AC">
        <w:rPr>
          <w:rFonts w:ascii="Times New Roman" w:eastAsia="Calibri" w:hAnsi="Times New Roman" w:cs="Times New Roman"/>
          <w:sz w:val="24"/>
          <w:szCs w:val="24"/>
        </w:rPr>
        <w:t>с 2021 года прогнозируется</w:t>
      </w:r>
      <w:r w:rsidR="008305E1" w:rsidRPr="002150AC">
        <w:rPr>
          <w:rFonts w:ascii="Times New Roman" w:eastAsia="Calibri" w:hAnsi="Times New Roman" w:cs="Times New Roman"/>
          <w:sz w:val="24"/>
          <w:szCs w:val="24"/>
        </w:rPr>
        <w:t xml:space="preserve"> прирост количества субъектов предпринимательства ежегодно на 1 %. Также планируется </w:t>
      </w:r>
      <w:r w:rsidRPr="002150AC">
        <w:rPr>
          <w:rFonts w:ascii="Times New Roman" w:eastAsia="Calibri" w:hAnsi="Times New Roman" w:cs="Times New Roman"/>
          <w:sz w:val="24"/>
          <w:szCs w:val="24"/>
        </w:rPr>
        <w:t xml:space="preserve"> рост оборота малых и средних предприятий, который в 2021 году составит 14867,9 </w:t>
      </w:r>
      <w:proofErr w:type="spellStart"/>
      <w:r w:rsidRPr="002150AC">
        <w:rPr>
          <w:rFonts w:ascii="Times New Roman" w:eastAsia="Calibri" w:hAnsi="Times New Roman" w:cs="Times New Roman"/>
          <w:sz w:val="24"/>
          <w:szCs w:val="24"/>
        </w:rPr>
        <w:t>млн</w:t>
      </w:r>
      <w:proofErr w:type="gramStart"/>
      <w:r w:rsidRPr="002150AC">
        <w:rPr>
          <w:rFonts w:ascii="Times New Roman" w:eastAsia="Calibri" w:hAnsi="Times New Roman" w:cs="Times New Roman"/>
          <w:sz w:val="24"/>
          <w:szCs w:val="24"/>
        </w:rPr>
        <w:t>.р</w:t>
      </w:r>
      <w:proofErr w:type="gramEnd"/>
      <w:r w:rsidRPr="002150AC">
        <w:rPr>
          <w:rFonts w:ascii="Times New Roman" w:eastAsia="Calibri" w:hAnsi="Times New Roman" w:cs="Times New Roman"/>
          <w:sz w:val="24"/>
          <w:szCs w:val="24"/>
        </w:rPr>
        <w:t>уб</w:t>
      </w:r>
      <w:proofErr w:type="spellEnd"/>
      <w:r w:rsidRPr="002150AC">
        <w:rPr>
          <w:rFonts w:ascii="Times New Roman" w:eastAsia="Calibri" w:hAnsi="Times New Roman" w:cs="Times New Roman"/>
          <w:sz w:val="24"/>
          <w:szCs w:val="24"/>
        </w:rPr>
        <w:t xml:space="preserve">., в 2022 – 15165,3 </w:t>
      </w:r>
      <w:proofErr w:type="spellStart"/>
      <w:r w:rsidRPr="002150AC">
        <w:rPr>
          <w:rFonts w:ascii="Times New Roman" w:eastAsia="Calibri" w:hAnsi="Times New Roman" w:cs="Times New Roman"/>
          <w:sz w:val="24"/>
          <w:szCs w:val="24"/>
        </w:rPr>
        <w:t>млн.руб</w:t>
      </w:r>
      <w:proofErr w:type="spellEnd"/>
      <w:r w:rsidRPr="002150AC">
        <w:rPr>
          <w:rFonts w:ascii="Times New Roman" w:eastAsia="Calibri" w:hAnsi="Times New Roman" w:cs="Times New Roman"/>
          <w:sz w:val="24"/>
          <w:szCs w:val="24"/>
        </w:rPr>
        <w:t>., в 2023 – 15468,</w:t>
      </w:r>
      <w:r w:rsidR="00F1198D" w:rsidRPr="002150AC">
        <w:rPr>
          <w:rFonts w:ascii="Times New Roman" w:eastAsia="Calibri" w:hAnsi="Times New Roman" w:cs="Times New Roman"/>
          <w:sz w:val="24"/>
          <w:szCs w:val="24"/>
        </w:rPr>
        <w:t xml:space="preserve">6 </w:t>
      </w:r>
      <w:proofErr w:type="spellStart"/>
      <w:r w:rsidR="00F1198D" w:rsidRPr="002150AC">
        <w:rPr>
          <w:rFonts w:ascii="Times New Roman" w:eastAsia="Calibri" w:hAnsi="Times New Roman" w:cs="Times New Roman"/>
          <w:sz w:val="24"/>
          <w:szCs w:val="24"/>
        </w:rPr>
        <w:t>млн.руб</w:t>
      </w:r>
      <w:proofErr w:type="spellEnd"/>
      <w:r w:rsidR="00F1198D" w:rsidRPr="002150AC">
        <w:rPr>
          <w:rFonts w:ascii="Times New Roman" w:eastAsia="Calibri" w:hAnsi="Times New Roman" w:cs="Times New Roman"/>
          <w:sz w:val="24"/>
          <w:szCs w:val="24"/>
        </w:rPr>
        <w:t>.</w:t>
      </w:r>
    </w:p>
    <w:p w:rsidR="00572A72" w:rsidRPr="002150AC" w:rsidRDefault="008305E1" w:rsidP="008305E1">
      <w:pPr>
        <w:spacing w:after="0"/>
        <w:ind w:firstLine="680"/>
        <w:jc w:val="both"/>
        <w:rPr>
          <w:rFonts w:ascii="Times New Roman" w:eastAsia="Calibri" w:hAnsi="Times New Roman" w:cs="Times New Roman"/>
          <w:sz w:val="24"/>
          <w:szCs w:val="24"/>
        </w:rPr>
      </w:pPr>
      <w:proofErr w:type="gramStart"/>
      <w:r w:rsidRPr="002150AC">
        <w:rPr>
          <w:rFonts w:ascii="Times New Roman" w:eastAsia="Calibri" w:hAnsi="Times New Roman" w:cs="Times New Roman"/>
          <w:sz w:val="24"/>
          <w:szCs w:val="24"/>
        </w:rPr>
        <w:t>Важно отметить, что</w:t>
      </w:r>
      <w:r w:rsidR="00F1198D" w:rsidRPr="002150AC">
        <w:rPr>
          <w:rFonts w:ascii="Times New Roman" w:eastAsia="Calibri" w:hAnsi="Times New Roman" w:cs="Times New Roman"/>
          <w:sz w:val="24"/>
          <w:szCs w:val="24"/>
        </w:rPr>
        <w:t xml:space="preserve"> перспектива</w:t>
      </w:r>
      <w:r w:rsidRPr="002150AC">
        <w:rPr>
          <w:rFonts w:ascii="Times New Roman" w:eastAsia="Calibri" w:hAnsi="Times New Roman" w:cs="Times New Roman"/>
          <w:sz w:val="24"/>
          <w:szCs w:val="24"/>
        </w:rPr>
        <w:t xml:space="preserve"> роста оборота малых и средних предприятий в 2021 году весьма сомнительная, так как</w:t>
      </w:r>
      <w:r w:rsidR="00F1198D" w:rsidRPr="002150AC">
        <w:rPr>
          <w:rFonts w:ascii="Times New Roman" w:eastAsia="Calibri" w:hAnsi="Times New Roman" w:cs="Times New Roman"/>
          <w:sz w:val="24"/>
          <w:szCs w:val="24"/>
        </w:rPr>
        <w:t xml:space="preserve"> до сих пор нет ясности с датами заверше</w:t>
      </w:r>
      <w:r w:rsidRPr="002150AC">
        <w:rPr>
          <w:rFonts w:ascii="Times New Roman" w:eastAsia="Calibri" w:hAnsi="Times New Roman" w:cs="Times New Roman"/>
          <w:sz w:val="24"/>
          <w:szCs w:val="24"/>
        </w:rPr>
        <w:t xml:space="preserve">ния режима ограничений, и после их отмены, первые 6-9 месяцев потребительский спрос будет на невысоком уровне, соответственно, хорошей выручки можно не ждать, а низкорентабельный бизнес окажется под угрозой банкротства. </w:t>
      </w:r>
      <w:proofErr w:type="gramEnd"/>
    </w:p>
    <w:p w:rsidR="00620709" w:rsidRPr="002150AC" w:rsidRDefault="003969A9" w:rsidP="00620709">
      <w:pPr>
        <w:spacing w:after="0"/>
        <w:ind w:firstLine="680"/>
        <w:jc w:val="both"/>
        <w:rPr>
          <w:rFonts w:ascii="Times New Roman" w:hAnsi="Times New Roman" w:cs="Times New Roman"/>
          <w:sz w:val="24"/>
          <w:szCs w:val="24"/>
        </w:rPr>
      </w:pPr>
      <w:r w:rsidRPr="002150AC">
        <w:rPr>
          <w:rFonts w:ascii="Times New Roman" w:eastAsia="Calibri" w:hAnsi="Times New Roman" w:cs="Times New Roman"/>
          <w:b/>
          <w:sz w:val="24"/>
          <w:szCs w:val="24"/>
        </w:rPr>
        <w:t xml:space="preserve">Денежные доходы населения. </w:t>
      </w:r>
      <w:r w:rsidRPr="002150AC">
        <w:rPr>
          <w:rFonts w:ascii="Times New Roman" w:hAnsi="Times New Roman" w:cs="Times New Roman"/>
          <w:sz w:val="24"/>
          <w:szCs w:val="24"/>
        </w:rPr>
        <w:t xml:space="preserve">По оценке 2020 года в городском округе номинальные денежные доходы на одного жителя уменьшатся на 0,2 % к уровню 2019 года и составят 15274,96 рублей, при этом темп роста реальных </w:t>
      </w:r>
      <w:r w:rsidR="007405D4" w:rsidRPr="002150AC">
        <w:rPr>
          <w:rFonts w:ascii="Times New Roman" w:hAnsi="Times New Roman" w:cs="Times New Roman"/>
          <w:sz w:val="24"/>
          <w:szCs w:val="24"/>
        </w:rPr>
        <w:t xml:space="preserve">располагаемых </w:t>
      </w:r>
      <w:r w:rsidRPr="002150AC">
        <w:rPr>
          <w:rFonts w:ascii="Times New Roman" w:hAnsi="Times New Roman" w:cs="Times New Roman"/>
          <w:sz w:val="24"/>
          <w:szCs w:val="24"/>
        </w:rPr>
        <w:t>денежных доходов населения снизится на 3,4 % к 2019 году</w:t>
      </w:r>
      <w:r w:rsidR="00620709" w:rsidRPr="002150AC">
        <w:rPr>
          <w:rFonts w:ascii="Times New Roman" w:hAnsi="Times New Roman" w:cs="Times New Roman"/>
          <w:sz w:val="24"/>
          <w:szCs w:val="24"/>
        </w:rPr>
        <w:t xml:space="preserve">. </w:t>
      </w:r>
      <w:r w:rsidR="00BA704D" w:rsidRPr="002150AC">
        <w:rPr>
          <w:rFonts w:ascii="Times New Roman" w:hAnsi="Times New Roman" w:cs="Times New Roman"/>
          <w:sz w:val="24"/>
          <w:szCs w:val="24"/>
        </w:rPr>
        <w:t>С</w:t>
      </w:r>
      <w:r w:rsidR="00620709" w:rsidRPr="002150AC">
        <w:rPr>
          <w:rFonts w:ascii="Times New Roman" w:hAnsi="Times New Roman" w:cs="Times New Roman"/>
          <w:sz w:val="24"/>
          <w:szCs w:val="24"/>
        </w:rPr>
        <w:t xml:space="preserve">нижение денежных доходов населения поясняется ухудшением ситуации в экономике на фоне распространения </w:t>
      </w:r>
      <w:proofErr w:type="spellStart"/>
      <w:r w:rsidR="00620709" w:rsidRPr="002150AC">
        <w:rPr>
          <w:rFonts w:ascii="Times New Roman" w:hAnsi="Times New Roman" w:cs="Times New Roman"/>
          <w:sz w:val="24"/>
          <w:szCs w:val="24"/>
        </w:rPr>
        <w:t>коронавирусной</w:t>
      </w:r>
      <w:proofErr w:type="spellEnd"/>
      <w:r w:rsidR="00620709" w:rsidRPr="002150AC">
        <w:rPr>
          <w:rFonts w:ascii="Times New Roman" w:hAnsi="Times New Roman" w:cs="Times New Roman"/>
          <w:sz w:val="24"/>
          <w:szCs w:val="24"/>
        </w:rPr>
        <w:t xml:space="preserve"> инфекции.  </w:t>
      </w:r>
    </w:p>
    <w:p w:rsidR="00FB27B7" w:rsidRPr="002150AC" w:rsidRDefault="00620709" w:rsidP="00FB27B7">
      <w:pPr>
        <w:spacing w:after="0"/>
        <w:ind w:firstLine="680"/>
        <w:jc w:val="both"/>
        <w:rPr>
          <w:rFonts w:ascii="Times New Roman" w:hAnsi="Times New Roman" w:cs="Times New Roman"/>
          <w:sz w:val="24"/>
          <w:szCs w:val="24"/>
        </w:rPr>
      </w:pPr>
      <w:r w:rsidRPr="002150AC">
        <w:rPr>
          <w:rFonts w:ascii="Times New Roman" w:hAnsi="Times New Roman" w:cs="Times New Roman"/>
          <w:sz w:val="24"/>
          <w:szCs w:val="24"/>
        </w:rPr>
        <w:lastRenderedPageBreak/>
        <w:t xml:space="preserve"> </w:t>
      </w:r>
      <w:r w:rsidR="00BA704D" w:rsidRPr="002150AC">
        <w:rPr>
          <w:rFonts w:ascii="Times New Roman" w:hAnsi="Times New Roman" w:cs="Times New Roman"/>
          <w:sz w:val="24"/>
          <w:szCs w:val="24"/>
        </w:rPr>
        <w:t>В Прогнозе СЭР</w:t>
      </w:r>
      <w:r w:rsidRPr="002150AC">
        <w:rPr>
          <w:rFonts w:ascii="Times New Roman" w:hAnsi="Times New Roman" w:cs="Times New Roman"/>
          <w:sz w:val="24"/>
          <w:szCs w:val="24"/>
        </w:rPr>
        <w:t xml:space="preserve"> </w:t>
      </w:r>
      <w:r w:rsidR="00BA704D" w:rsidRPr="002150AC">
        <w:rPr>
          <w:rFonts w:ascii="Times New Roman" w:hAnsi="Times New Roman" w:cs="Times New Roman"/>
          <w:sz w:val="24"/>
          <w:szCs w:val="24"/>
        </w:rPr>
        <w:t>на 2021 год запланирован рост реальных</w:t>
      </w:r>
      <w:r w:rsidR="007405D4" w:rsidRPr="002150AC">
        <w:rPr>
          <w:rFonts w:ascii="Times New Roman" w:hAnsi="Times New Roman" w:cs="Times New Roman"/>
          <w:sz w:val="24"/>
          <w:szCs w:val="24"/>
        </w:rPr>
        <w:t xml:space="preserve"> располагаемых</w:t>
      </w:r>
      <w:r w:rsidR="00BA704D" w:rsidRPr="002150AC">
        <w:rPr>
          <w:rFonts w:ascii="Times New Roman" w:hAnsi="Times New Roman" w:cs="Times New Roman"/>
          <w:sz w:val="24"/>
          <w:szCs w:val="24"/>
        </w:rPr>
        <w:t xml:space="preserve"> денежных доходов населения на 4,0%</w:t>
      </w:r>
      <w:r w:rsidR="00C82996" w:rsidRPr="002150AC">
        <w:rPr>
          <w:rFonts w:ascii="Times New Roman" w:hAnsi="Times New Roman" w:cs="Times New Roman"/>
          <w:sz w:val="24"/>
          <w:szCs w:val="24"/>
        </w:rPr>
        <w:t xml:space="preserve"> к 2020 году, </w:t>
      </w:r>
      <w:r w:rsidR="007405D4" w:rsidRPr="002150AC">
        <w:rPr>
          <w:rFonts w:ascii="Times New Roman" w:hAnsi="Times New Roman" w:cs="Times New Roman"/>
          <w:sz w:val="24"/>
          <w:szCs w:val="24"/>
        </w:rPr>
        <w:t>что соответствует одной из целей Указа Президента РФ от 07.05.2018 № 204 «О национальных целях и стратегических задачах разв</w:t>
      </w:r>
      <w:r w:rsidR="00C82996" w:rsidRPr="002150AC">
        <w:rPr>
          <w:rFonts w:ascii="Times New Roman" w:hAnsi="Times New Roman" w:cs="Times New Roman"/>
          <w:sz w:val="24"/>
          <w:szCs w:val="24"/>
        </w:rPr>
        <w:t xml:space="preserve">ития РФ на период до 2024 года». </w:t>
      </w:r>
      <w:r w:rsidR="00FB27B7" w:rsidRPr="002150AC">
        <w:rPr>
          <w:rFonts w:ascii="Times New Roman" w:hAnsi="Times New Roman" w:cs="Times New Roman"/>
          <w:sz w:val="24"/>
          <w:szCs w:val="24"/>
        </w:rPr>
        <w:t xml:space="preserve">При этом расходы населения на оплату обязательных платежей и покупку товаров и услуг растут опережающими темпами, в связи с этим </w:t>
      </w:r>
      <w:r w:rsidR="002B27E5" w:rsidRPr="002150AC">
        <w:rPr>
          <w:rFonts w:ascii="Times New Roman" w:hAnsi="Times New Roman" w:cs="Times New Roman"/>
          <w:sz w:val="24"/>
          <w:szCs w:val="24"/>
        </w:rPr>
        <w:t>можно предположить, что прогнозируемый темп</w:t>
      </w:r>
      <w:r w:rsidR="00FB27B7" w:rsidRPr="002150AC">
        <w:rPr>
          <w:rFonts w:ascii="Times New Roman" w:hAnsi="Times New Roman" w:cs="Times New Roman"/>
          <w:sz w:val="24"/>
          <w:szCs w:val="24"/>
        </w:rPr>
        <w:t xml:space="preserve"> роста реальных</w:t>
      </w:r>
      <w:r w:rsidR="002B27E5" w:rsidRPr="002150AC">
        <w:rPr>
          <w:rFonts w:ascii="Times New Roman" w:hAnsi="Times New Roman" w:cs="Times New Roman"/>
          <w:sz w:val="24"/>
          <w:szCs w:val="24"/>
        </w:rPr>
        <w:t xml:space="preserve"> располагаемых денежных доходов населения завышен</w:t>
      </w:r>
      <w:r w:rsidR="00FB27B7" w:rsidRPr="002150AC">
        <w:rPr>
          <w:rFonts w:ascii="Times New Roman" w:hAnsi="Times New Roman" w:cs="Times New Roman"/>
          <w:sz w:val="24"/>
          <w:szCs w:val="24"/>
        </w:rPr>
        <w:t>.</w:t>
      </w:r>
    </w:p>
    <w:p w:rsidR="00014C68" w:rsidRPr="002150AC" w:rsidRDefault="00014C68" w:rsidP="00FB27B7">
      <w:pPr>
        <w:spacing w:after="0"/>
        <w:ind w:firstLine="680"/>
        <w:jc w:val="both"/>
        <w:rPr>
          <w:rFonts w:ascii="Times New Roman" w:eastAsia="Times New Roman" w:hAnsi="Times New Roman" w:cs="Times New Roman"/>
          <w:sz w:val="24"/>
          <w:szCs w:val="24"/>
          <w:lang w:eastAsia="ru-RU"/>
        </w:rPr>
      </w:pPr>
    </w:p>
    <w:p w:rsidR="003969A9" w:rsidRPr="002150AC" w:rsidRDefault="00D11941" w:rsidP="00620709">
      <w:pPr>
        <w:spacing w:after="0"/>
        <w:ind w:firstLine="680"/>
        <w:jc w:val="both"/>
        <w:rPr>
          <w:rFonts w:ascii="Times New Roman" w:hAnsi="Times New Roman" w:cs="Times New Roman"/>
          <w:sz w:val="24"/>
          <w:szCs w:val="24"/>
        </w:rPr>
      </w:pPr>
      <w:r w:rsidRPr="002150AC">
        <w:rPr>
          <w:rFonts w:ascii="Times New Roman" w:hAnsi="Times New Roman" w:cs="Times New Roman"/>
          <w:b/>
          <w:sz w:val="24"/>
          <w:szCs w:val="24"/>
        </w:rPr>
        <w:t xml:space="preserve">Численность </w:t>
      </w:r>
      <w:proofErr w:type="gramStart"/>
      <w:r w:rsidRPr="002150AC">
        <w:rPr>
          <w:rFonts w:ascii="Times New Roman" w:hAnsi="Times New Roman" w:cs="Times New Roman"/>
          <w:b/>
          <w:sz w:val="24"/>
          <w:szCs w:val="24"/>
        </w:rPr>
        <w:t>занятых</w:t>
      </w:r>
      <w:proofErr w:type="gramEnd"/>
      <w:r w:rsidRPr="002150AC">
        <w:rPr>
          <w:rFonts w:ascii="Times New Roman" w:hAnsi="Times New Roman" w:cs="Times New Roman"/>
          <w:b/>
          <w:sz w:val="24"/>
          <w:szCs w:val="24"/>
        </w:rPr>
        <w:t xml:space="preserve"> в экономике</w:t>
      </w:r>
      <w:r w:rsidRPr="002150AC">
        <w:rPr>
          <w:rFonts w:ascii="Times New Roman" w:hAnsi="Times New Roman" w:cs="Times New Roman"/>
          <w:sz w:val="24"/>
          <w:szCs w:val="24"/>
        </w:rPr>
        <w:t xml:space="preserve">. Увеличение данного показателя связано с вступлением в силу с 01.01.2019 г. Федерального закона от 03.10.2018 № 350-ФЗ «О внесении изменений в отдельные законодательные акты Российской Федерации по вопросам назначения и выплаты пенсий», что согласно произведенному анализу приведет к постепенному росту численности, занятых в экономике с 38,733 </w:t>
      </w:r>
      <w:proofErr w:type="spellStart"/>
      <w:r w:rsidRPr="002150AC">
        <w:rPr>
          <w:rFonts w:ascii="Times New Roman" w:hAnsi="Times New Roman" w:cs="Times New Roman"/>
          <w:sz w:val="24"/>
          <w:szCs w:val="24"/>
        </w:rPr>
        <w:t>тыс</w:t>
      </w:r>
      <w:proofErr w:type="gramStart"/>
      <w:r w:rsidRPr="002150AC">
        <w:rPr>
          <w:rFonts w:ascii="Times New Roman" w:hAnsi="Times New Roman" w:cs="Times New Roman"/>
          <w:sz w:val="24"/>
          <w:szCs w:val="24"/>
        </w:rPr>
        <w:t>.ч</w:t>
      </w:r>
      <w:proofErr w:type="gramEnd"/>
      <w:r w:rsidRPr="002150AC">
        <w:rPr>
          <w:rFonts w:ascii="Times New Roman" w:hAnsi="Times New Roman" w:cs="Times New Roman"/>
          <w:sz w:val="24"/>
          <w:szCs w:val="24"/>
        </w:rPr>
        <w:t>ел</w:t>
      </w:r>
      <w:proofErr w:type="spellEnd"/>
      <w:r w:rsidRPr="002150AC">
        <w:rPr>
          <w:rFonts w:ascii="Times New Roman" w:hAnsi="Times New Roman" w:cs="Times New Roman"/>
          <w:sz w:val="24"/>
          <w:szCs w:val="24"/>
        </w:rPr>
        <w:t xml:space="preserve">. в 2019 году до 38,880 </w:t>
      </w:r>
      <w:proofErr w:type="spellStart"/>
      <w:r w:rsidRPr="002150AC">
        <w:rPr>
          <w:rFonts w:ascii="Times New Roman" w:hAnsi="Times New Roman" w:cs="Times New Roman"/>
          <w:sz w:val="24"/>
          <w:szCs w:val="24"/>
        </w:rPr>
        <w:t>тыс.чел</w:t>
      </w:r>
      <w:proofErr w:type="spellEnd"/>
      <w:r w:rsidRPr="002150AC">
        <w:rPr>
          <w:rFonts w:ascii="Times New Roman" w:hAnsi="Times New Roman" w:cs="Times New Roman"/>
          <w:sz w:val="24"/>
          <w:szCs w:val="24"/>
        </w:rPr>
        <w:t xml:space="preserve">. в 2023 году. </w:t>
      </w:r>
    </w:p>
    <w:p w:rsidR="00014C68" w:rsidRPr="002150AC" w:rsidRDefault="00014C68" w:rsidP="005C577D">
      <w:pPr>
        <w:spacing w:after="0"/>
        <w:ind w:firstLine="680"/>
        <w:jc w:val="both"/>
        <w:rPr>
          <w:rFonts w:ascii="Times New Roman" w:hAnsi="Times New Roman" w:cs="Times New Roman"/>
          <w:sz w:val="24"/>
          <w:szCs w:val="24"/>
        </w:rPr>
      </w:pPr>
    </w:p>
    <w:p w:rsidR="001A58FB" w:rsidRPr="002150AC" w:rsidRDefault="00B34312" w:rsidP="005C577D">
      <w:pPr>
        <w:spacing w:after="0"/>
        <w:ind w:firstLine="680"/>
        <w:jc w:val="both"/>
        <w:rPr>
          <w:rFonts w:ascii="Times New Roman" w:eastAsia="Lucida Sans Unicode" w:hAnsi="Times New Roman" w:cs="Tahoma"/>
          <w:sz w:val="24"/>
          <w:szCs w:val="24"/>
          <w:lang w:eastAsia="ru-RU" w:bidi="ru-RU"/>
        </w:rPr>
      </w:pPr>
      <w:r w:rsidRPr="002150AC">
        <w:rPr>
          <w:rFonts w:ascii="Times New Roman" w:eastAsia="Lucida Sans Unicode" w:hAnsi="Times New Roman" w:cs="Tahoma"/>
          <w:sz w:val="24"/>
          <w:szCs w:val="24"/>
          <w:lang w:eastAsia="ru-RU" w:bidi="ru-RU"/>
        </w:rPr>
        <w:t xml:space="preserve">Пандемия ускорила  рост безработицы, </w:t>
      </w:r>
      <w:r w:rsidRPr="002150AC">
        <w:rPr>
          <w:rFonts w:ascii="Times New Roman" w:hAnsi="Times New Roman" w:cs="Times New Roman"/>
          <w:sz w:val="24"/>
          <w:szCs w:val="24"/>
        </w:rPr>
        <w:t>п</w:t>
      </w:r>
      <w:r w:rsidR="00014C68" w:rsidRPr="002150AC">
        <w:rPr>
          <w:rFonts w:ascii="Times New Roman" w:hAnsi="Times New Roman" w:cs="Times New Roman"/>
          <w:sz w:val="24"/>
          <w:szCs w:val="24"/>
        </w:rPr>
        <w:t xml:space="preserve">о итогам 2020 года </w:t>
      </w:r>
      <w:r w:rsidR="00014C68" w:rsidRPr="002150AC">
        <w:rPr>
          <w:rFonts w:ascii="Times New Roman" w:hAnsi="Times New Roman" w:cs="Times New Roman"/>
          <w:b/>
          <w:sz w:val="24"/>
          <w:szCs w:val="24"/>
        </w:rPr>
        <w:t>уровень безработицы</w:t>
      </w:r>
      <w:r w:rsidR="00014C68" w:rsidRPr="002150AC">
        <w:rPr>
          <w:rFonts w:ascii="Times New Roman" w:hAnsi="Times New Roman" w:cs="Times New Roman"/>
          <w:sz w:val="24"/>
          <w:szCs w:val="24"/>
        </w:rPr>
        <w:t xml:space="preserve"> населения составит 2,61%.  В 2021 году - 2,17%. В 2022-2023 годах уровень безработицы прогнозируется на уровне 2,1 % и 2,0 % соответственно. В Прогнозе СЭР </w:t>
      </w:r>
      <w:r w:rsidRPr="002150AC">
        <w:rPr>
          <w:rFonts w:ascii="Times New Roman" w:hAnsi="Times New Roman" w:cs="Times New Roman"/>
          <w:sz w:val="24"/>
          <w:szCs w:val="24"/>
        </w:rPr>
        <w:t>поясняется перспектива снижения уровня общей безработицы мерами принимаемыми органами местного самоуправления по улучшению ситуации в социально-экон</w:t>
      </w:r>
      <w:r w:rsidR="005C577D" w:rsidRPr="002150AC">
        <w:rPr>
          <w:rFonts w:ascii="Times New Roman" w:hAnsi="Times New Roman" w:cs="Times New Roman"/>
          <w:sz w:val="24"/>
          <w:szCs w:val="24"/>
        </w:rPr>
        <w:t>о</w:t>
      </w:r>
      <w:r w:rsidRPr="002150AC">
        <w:rPr>
          <w:rFonts w:ascii="Times New Roman" w:hAnsi="Times New Roman" w:cs="Times New Roman"/>
          <w:sz w:val="24"/>
          <w:szCs w:val="24"/>
        </w:rPr>
        <w:t xml:space="preserve">мической сфере, в том числе путем привлечения инвесторов на территорию городского округа. </w:t>
      </w:r>
    </w:p>
    <w:p w:rsidR="00082A46" w:rsidRDefault="00082A46" w:rsidP="00B34312">
      <w:pPr>
        <w:widowControl w:val="0"/>
        <w:autoSpaceDE w:val="0"/>
        <w:autoSpaceDN w:val="0"/>
        <w:adjustRightInd w:val="0"/>
        <w:spacing w:after="0"/>
        <w:jc w:val="both"/>
        <w:rPr>
          <w:rFonts w:ascii="Times New Roman" w:hAnsi="Times New Roman" w:cs="Times New Roman"/>
          <w:sz w:val="24"/>
          <w:szCs w:val="24"/>
        </w:rPr>
      </w:pPr>
    </w:p>
    <w:p w:rsidR="009075B5" w:rsidRPr="009075B5" w:rsidRDefault="009075B5" w:rsidP="001F0871">
      <w:pPr>
        <w:spacing w:after="0" w:line="240" w:lineRule="auto"/>
        <w:jc w:val="center"/>
        <w:rPr>
          <w:rFonts w:ascii="Times New Roman" w:eastAsia="Times New Roman" w:hAnsi="Times New Roman" w:cs="Times New Roman"/>
          <w:sz w:val="24"/>
          <w:szCs w:val="24"/>
          <w:lang w:eastAsia="ru-RU"/>
        </w:rPr>
      </w:pPr>
      <w:r w:rsidRPr="009075B5">
        <w:rPr>
          <w:rFonts w:ascii="Times New Roman" w:eastAsia="Times New Roman" w:hAnsi="Times New Roman" w:cs="Times New Roman"/>
          <w:sz w:val="24"/>
          <w:szCs w:val="24"/>
          <w:lang w:eastAsia="ru-RU"/>
        </w:rPr>
        <w:t xml:space="preserve">Сравнительный анализ основных макроэкономических показателей </w:t>
      </w:r>
      <w:r>
        <w:rPr>
          <w:rFonts w:ascii="Times New Roman" w:eastAsia="Times New Roman" w:hAnsi="Times New Roman" w:cs="Times New Roman"/>
          <w:sz w:val="24"/>
          <w:szCs w:val="24"/>
          <w:lang w:eastAsia="ru-RU"/>
        </w:rPr>
        <w:t xml:space="preserve">развития Российской Федерации, </w:t>
      </w:r>
      <w:r w:rsidRPr="009075B5">
        <w:rPr>
          <w:rFonts w:ascii="Times New Roman" w:eastAsia="Times New Roman" w:hAnsi="Times New Roman" w:cs="Times New Roman"/>
          <w:sz w:val="24"/>
          <w:szCs w:val="24"/>
          <w:lang w:eastAsia="ru-RU"/>
        </w:rPr>
        <w:t>Волгоградской области</w:t>
      </w:r>
      <w:r>
        <w:rPr>
          <w:rFonts w:ascii="Times New Roman" w:eastAsia="Times New Roman" w:hAnsi="Times New Roman" w:cs="Times New Roman"/>
          <w:sz w:val="24"/>
          <w:szCs w:val="24"/>
          <w:lang w:eastAsia="ru-RU"/>
        </w:rPr>
        <w:t xml:space="preserve"> и городского округа город Михайловка</w:t>
      </w:r>
      <w:r w:rsidRPr="009075B5">
        <w:rPr>
          <w:rFonts w:ascii="Times New Roman" w:eastAsia="Times New Roman" w:hAnsi="Times New Roman" w:cs="Times New Roman"/>
          <w:sz w:val="24"/>
          <w:szCs w:val="24"/>
          <w:lang w:eastAsia="ru-RU"/>
        </w:rPr>
        <w:t xml:space="preserve"> на 2021 год и на период 2022-2023 годов представлен в следующей таблице.</w:t>
      </w:r>
    </w:p>
    <w:p w:rsidR="009075B5" w:rsidRPr="009075B5" w:rsidRDefault="009075B5" w:rsidP="001F0871">
      <w:pPr>
        <w:spacing w:after="0" w:line="240" w:lineRule="auto"/>
        <w:ind w:firstLine="680"/>
        <w:jc w:val="right"/>
        <w:rPr>
          <w:rFonts w:ascii="Times New Roman" w:eastAsia="Times New Roman" w:hAnsi="Times New Roman" w:cs="Times New Roman"/>
          <w:sz w:val="20"/>
          <w:szCs w:val="20"/>
          <w:lang w:eastAsia="ru-RU"/>
        </w:rPr>
      </w:pPr>
      <w:r w:rsidRPr="009075B5">
        <w:rPr>
          <w:rFonts w:ascii="Times New Roman" w:eastAsia="Times New Roman" w:hAnsi="Times New Roman" w:cs="Times New Roman"/>
          <w:sz w:val="20"/>
          <w:szCs w:val="20"/>
          <w:lang w:eastAsia="ru-RU"/>
        </w:rPr>
        <w:t>в %%</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1134"/>
        <w:gridCol w:w="1134"/>
        <w:gridCol w:w="1134"/>
        <w:gridCol w:w="1842"/>
      </w:tblGrid>
      <w:tr w:rsidR="009075B5" w:rsidRPr="009075B5" w:rsidTr="009075B5">
        <w:trPr>
          <w:cantSplit/>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9075B5" w:rsidRDefault="009075B5" w:rsidP="009075B5">
            <w:pPr>
              <w:spacing w:after="0" w:line="240" w:lineRule="auto"/>
              <w:ind w:right="-1"/>
              <w:jc w:val="center"/>
              <w:rPr>
                <w:rFonts w:ascii="Times New Roman" w:eastAsia="Times New Roman" w:hAnsi="Times New Roman" w:cs="Times New Roman"/>
                <w:b/>
                <w:bCs/>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отчет</w:t>
            </w:r>
          </w:p>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оценка</w:t>
            </w:r>
          </w:p>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2020</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прогноз</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Среднегодовой темп роста</w:t>
            </w:r>
          </w:p>
        </w:tc>
      </w:tr>
      <w:tr w:rsidR="00936CDC" w:rsidRPr="009075B5" w:rsidTr="00936CDC">
        <w:trPr>
          <w:cantSplit/>
          <w:tblHeader/>
        </w:trPr>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9075B5" w:rsidRDefault="009075B5" w:rsidP="009075B5">
            <w:pPr>
              <w:spacing w:after="0" w:line="240" w:lineRule="auto"/>
              <w:ind w:right="-1"/>
              <w:jc w:val="center"/>
              <w:rPr>
                <w:rFonts w:ascii="Times New Roman" w:eastAsia="Times New Roman" w:hAnsi="Times New Roman" w:cs="Times New Roman"/>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CE7470">
              <w:rPr>
                <w:rFonts w:ascii="Times New Roman" w:eastAsia="Times New Roman" w:hAnsi="Times New Roman" w:cs="Times New Roman"/>
                <w:b/>
                <w:bCs/>
                <w:sz w:val="18"/>
                <w:szCs w:val="18"/>
                <w:lang w:eastAsia="ru-RU"/>
              </w:rPr>
              <w:t>2023</w:t>
            </w: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p>
        </w:tc>
      </w:tr>
      <w:tr w:rsidR="00936CDC" w:rsidRPr="009075B5" w:rsidTr="00936CDC">
        <w:trPr>
          <w:cantSplit/>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9075B5"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075B5" w:rsidRPr="00CE7470" w:rsidRDefault="009075B5" w:rsidP="009075B5">
            <w:pPr>
              <w:spacing w:after="0" w:line="240" w:lineRule="auto"/>
              <w:ind w:right="-1"/>
              <w:jc w:val="center"/>
              <w:rPr>
                <w:rFonts w:ascii="Times New Roman" w:eastAsia="Times New Roman" w:hAnsi="Times New Roman" w:cs="Times New Roman"/>
                <w:bCs/>
                <w:sz w:val="18"/>
                <w:szCs w:val="18"/>
                <w:lang w:eastAsia="ru-RU"/>
              </w:rPr>
            </w:pPr>
            <w:r w:rsidRPr="00CE7470">
              <w:rPr>
                <w:rFonts w:ascii="Times New Roman" w:eastAsia="Times New Roman" w:hAnsi="Times New Roman" w:cs="Times New Roman"/>
                <w:bCs/>
                <w:sz w:val="18"/>
                <w:szCs w:val="18"/>
                <w:lang w:eastAsia="ru-RU"/>
              </w:rPr>
              <w:t>7</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2C7E51"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2C7E51">
              <w:rPr>
                <w:rFonts w:ascii="Times New Roman" w:eastAsia="Times New Roman" w:hAnsi="Times New Roman" w:cs="Times New Roman"/>
                <w:b/>
                <w:bCs/>
                <w:sz w:val="18"/>
                <w:szCs w:val="18"/>
                <w:lang w:eastAsia="ru-RU"/>
              </w:rPr>
              <w:t>Индекс промышленного производства</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95,9</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102,6</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103,6</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102,3</w:t>
            </w:r>
          </w:p>
        </w:tc>
        <w:tc>
          <w:tcPr>
            <w:tcW w:w="1842"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102,8</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101,5</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96,9</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102,7</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102,2</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102,3</w:t>
            </w:r>
          </w:p>
        </w:tc>
        <w:tc>
          <w:tcPr>
            <w:tcW w:w="1842"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102,4</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D65E55"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c>
          <w:tcPr>
            <w:tcW w:w="1842" w:type="dxa"/>
            <w:tcBorders>
              <w:top w:val="single" w:sz="4" w:space="0" w:color="auto"/>
              <w:left w:val="single" w:sz="4" w:space="0" w:color="auto"/>
              <w:bottom w:val="single" w:sz="4" w:space="0" w:color="auto"/>
              <w:right w:val="single" w:sz="4" w:space="0" w:color="auto"/>
            </w:tcBorders>
            <w:vAlign w:val="bottom"/>
          </w:tcPr>
          <w:p w:rsidR="00936CDC" w:rsidRPr="00936CDC" w:rsidRDefault="005C577D"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2C7E51"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2C7E51">
              <w:rPr>
                <w:rFonts w:ascii="Times New Roman" w:eastAsia="Times New Roman" w:hAnsi="Times New Roman" w:cs="Times New Roman"/>
                <w:b/>
                <w:bCs/>
                <w:sz w:val="18"/>
                <w:szCs w:val="18"/>
                <w:lang w:eastAsia="ru-RU"/>
              </w:rPr>
              <w:t>Продукция сельского хозяйства во всех категориях хозяйств</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101,0</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102,1</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102,1</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107,0</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101,3</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100,7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100,8</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100,9</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D65E55"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116,7</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100,7</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100,7</w:t>
            </w:r>
          </w:p>
        </w:tc>
        <w:tc>
          <w:tcPr>
            <w:tcW w:w="1842" w:type="dxa"/>
            <w:tcBorders>
              <w:top w:val="single" w:sz="4" w:space="0" w:color="auto"/>
              <w:left w:val="single" w:sz="4" w:space="0" w:color="auto"/>
              <w:bottom w:val="single" w:sz="4" w:space="0" w:color="auto"/>
              <w:right w:val="single" w:sz="4" w:space="0" w:color="auto"/>
            </w:tcBorders>
            <w:vAlign w:val="center"/>
          </w:tcPr>
          <w:p w:rsidR="00936CDC" w:rsidRPr="00936CDC" w:rsidRDefault="005C577D" w:rsidP="009075B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100,8</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2C7E51"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2C7E51">
              <w:rPr>
                <w:rFonts w:ascii="Times New Roman" w:eastAsia="Times New Roman" w:hAnsi="Times New Roman" w:cs="Times New Roman"/>
                <w:b/>
                <w:bCs/>
                <w:sz w:val="18"/>
                <w:szCs w:val="18"/>
                <w:lang w:eastAsia="ru-RU"/>
              </w:rPr>
              <w:t>Инвестиции в основной капитал</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101,7</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93,4</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103,9</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105,3</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105,1</w:t>
            </w:r>
          </w:p>
        </w:tc>
        <w:tc>
          <w:tcPr>
            <w:tcW w:w="1842"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104,8</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102,4</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93,4</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100,1</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100,6</w:t>
            </w:r>
          </w:p>
        </w:tc>
        <w:tc>
          <w:tcPr>
            <w:tcW w:w="1134"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101,2</w:t>
            </w:r>
          </w:p>
        </w:tc>
        <w:tc>
          <w:tcPr>
            <w:tcW w:w="1842" w:type="dxa"/>
            <w:tcBorders>
              <w:top w:val="single" w:sz="4" w:space="0" w:color="auto"/>
              <w:left w:val="single" w:sz="4" w:space="0" w:color="auto"/>
              <w:bottom w:val="single" w:sz="4" w:space="0" w:color="auto"/>
              <w:right w:val="single" w:sz="4" w:space="0" w:color="auto"/>
            </w:tcBorders>
            <w:vAlign w:val="bottom"/>
          </w:tcPr>
          <w:p w:rsidR="009075B5" w:rsidRPr="009075B5" w:rsidRDefault="009075B5" w:rsidP="009075B5">
            <w:pPr>
              <w:spacing w:after="0" w:line="240" w:lineRule="auto"/>
              <w:jc w:val="center"/>
              <w:rPr>
                <w:rFonts w:ascii="Times New Roman" w:eastAsia="Times New Roman" w:hAnsi="Times New Roman" w:cs="Times New Roman"/>
                <w:sz w:val="18"/>
                <w:szCs w:val="18"/>
                <w:lang w:eastAsia="ru-RU"/>
              </w:rPr>
            </w:pPr>
            <w:r w:rsidRPr="009075B5">
              <w:rPr>
                <w:rFonts w:ascii="Times New Roman" w:eastAsia="Times New Roman" w:hAnsi="Times New Roman" w:cs="Times New Roman"/>
                <w:sz w:val="18"/>
                <w:szCs w:val="18"/>
                <w:lang w:eastAsia="ru-RU"/>
              </w:rPr>
              <w:t>100,6</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D65E55"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46,6</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104,2</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104,3</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104,9</w:t>
            </w:r>
          </w:p>
        </w:tc>
        <w:tc>
          <w:tcPr>
            <w:tcW w:w="1134"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104,5</w:t>
            </w:r>
          </w:p>
        </w:tc>
        <w:tc>
          <w:tcPr>
            <w:tcW w:w="1842" w:type="dxa"/>
            <w:tcBorders>
              <w:top w:val="single" w:sz="4" w:space="0" w:color="auto"/>
              <w:left w:val="single" w:sz="4" w:space="0" w:color="auto"/>
              <w:bottom w:val="single" w:sz="4" w:space="0" w:color="auto"/>
              <w:right w:val="single" w:sz="4" w:space="0" w:color="auto"/>
            </w:tcBorders>
            <w:vAlign w:val="bottom"/>
          </w:tcPr>
          <w:p w:rsidR="00936CDC" w:rsidRPr="00936CDC" w:rsidRDefault="00CE7470" w:rsidP="00907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2C7E51"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2C7E51">
              <w:rPr>
                <w:rFonts w:ascii="Times New Roman" w:eastAsia="Times New Roman" w:hAnsi="Times New Roman" w:cs="Times New Roman"/>
                <w:b/>
                <w:bCs/>
                <w:sz w:val="18"/>
                <w:szCs w:val="18"/>
                <w:lang w:eastAsia="ru-RU"/>
              </w:rPr>
              <w:t>Оборот розничной торговли</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101,9</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95,8</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105,1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102,9</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102,8</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103,6</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95,8</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105,1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102,9</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102,8</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103,6</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D65E55"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95,0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103,0</w:t>
            </w:r>
          </w:p>
        </w:tc>
        <w:tc>
          <w:tcPr>
            <w:tcW w:w="1842" w:type="dxa"/>
            <w:tcBorders>
              <w:top w:val="single" w:sz="4" w:space="0" w:color="auto"/>
              <w:left w:val="single" w:sz="4" w:space="0" w:color="auto"/>
              <w:bottom w:val="single" w:sz="4" w:space="0" w:color="auto"/>
              <w:right w:val="single" w:sz="4" w:space="0" w:color="auto"/>
            </w:tcBorders>
            <w:vAlign w:val="center"/>
          </w:tcPr>
          <w:p w:rsidR="00936CDC" w:rsidRPr="00936CDC" w:rsidRDefault="00CE7470"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103,3</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2C7E51" w:rsidRDefault="009075B5" w:rsidP="009075B5">
            <w:pPr>
              <w:spacing w:after="0" w:line="240" w:lineRule="auto"/>
              <w:ind w:right="-1"/>
              <w:jc w:val="center"/>
              <w:rPr>
                <w:rFonts w:ascii="Times New Roman" w:eastAsia="Times New Roman" w:hAnsi="Times New Roman" w:cs="Times New Roman"/>
                <w:b/>
                <w:bCs/>
                <w:sz w:val="18"/>
                <w:szCs w:val="18"/>
                <w:lang w:eastAsia="ru-RU"/>
              </w:rPr>
            </w:pPr>
            <w:r w:rsidRPr="002C7E51">
              <w:rPr>
                <w:rFonts w:ascii="Times New Roman" w:eastAsia="Times New Roman" w:hAnsi="Times New Roman" w:cs="Times New Roman"/>
                <w:b/>
                <w:bCs/>
                <w:sz w:val="18"/>
                <w:szCs w:val="18"/>
                <w:lang w:eastAsia="ru-RU"/>
              </w:rPr>
              <w:t>Объем платных услуг населению</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100,5</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89,7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106,7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103,0</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104,3</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89,7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106,7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103,0</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104,3</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5C577D"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101,0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103,0</w:t>
            </w:r>
          </w:p>
        </w:tc>
        <w:tc>
          <w:tcPr>
            <w:tcW w:w="1842"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102,3</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center"/>
              <w:rPr>
                <w:rFonts w:ascii="Times New Roman" w:eastAsia="Times New Roman" w:hAnsi="Times New Roman" w:cs="Times New Roman"/>
                <w:b/>
                <w:bCs/>
                <w:i/>
                <w:sz w:val="18"/>
                <w:szCs w:val="18"/>
                <w:lang w:eastAsia="ru-RU"/>
              </w:rPr>
            </w:pPr>
            <w:r w:rsidRPr="009075B5">
              <w:rPr>
                <w:rFonts w:ascii="Times New Roman" w:eastAsia="Times New Roman" w:hAnsi="Times New Roman" w:cs="Times New Roman"/>
                <w:b/>
                <w:bCs/>
                <w:i/>
                <w:sz w:val="18"/>
                <w:szCs w:val="18"/>
                <w:lang w:eastAsia="ru-RU"/>
              </w:rPr>
              <w:t>Среднегодовой индекс потребительских цен</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103,6</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103,9</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bCs/>
                <w:color w:val="000000"/>
                <w:sz w:val="18"/>
                <w:szCs w:val="18"/>
                <w:lang w:eastAsia="ru-RU"/>
              </w:rPr>
              <w:t>104,0</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103,8</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103,6</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103,9</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104,0</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103,8</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5C577D"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103,6</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103,9</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104,0</w:t>
            </w:r>
          </w:p>
        </w:tc>
        <w:tc>
          <w:tcPr>
            <w:tcW w:w="1842" w:type="dxa"/>
            <w:tcBorders>
              <w:top w:val="single" w:sz="4" w:space="0" w:color="auto"/>
              <w:left w:val="single" w:sz="4" w:space="0" w:color="auto"/>
              <w:bottom w:val="single" w:sz="4" w:space="0" w:color="auto"/>
              <w:right w:val="single" w:sz="4" w:space="0" w:color="auto"/>
            </w:tcBorders>
            <w:vAlign w:val="center"/>
          </w:tcPr>
          <w:p w:rsidR="00936CDC" w:rsidRPr="00936CDC" w:rsidRDefault="002C7E51"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103,8</w:t>
            </w:r>
          </w:p>
        </w:tc>
      </w:tr>
      <w:tr w:rsidR="009075B5" w:rsidRPr="009075B5" w:rsidTr="009075B5">
        <w:trPr>
          <w:tblHeader/>
        </w:trPr>
        <w:tc>
          <w:tcPr>
            <w:tcW w:w="9639" w:type="dxa"/>
            <w:gridSpan w:val="7"/>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jc w:val="center"/>
              <w:rPr>
                <w:rFonts w:ascii="Times New Roman" w:eastAsia="Times New Roman" w:hAnsi="Times New Roman" w:cs="Times New Roman"/>
                <w:b/>
                <w:i/>
                <w:color w:val="000000"/>
                <w:sz w:val="18"/>
                <w:szCs w:val="18"/>
                <w:lang w:eastAsia="ru-RU"/>
              </w:rPr>
            </w:pPr>
            <w:r w:rsidRPr="009075B5">
              <w:rPr>
                <w:rFonts w:ascii="Times New Roman" w:eastAsia="Times New Roman" w:hAnsi="Times New Roman" w:cs="Times New Roman"/>
                <w:b/>
                <w:i/>
                <w:color w:val="000000"/>
                <w:sz w:val="18"/>
                <w:szCs w:val="18"/>
                <w:lang w:eastAsia="ru-RU"/>
              </w:rPr>
              <w:t>Уровень безработицы (по методологии МОТ)</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t>РФ</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5,2</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4,6</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4,8</w:t>
            </w:r>
          </w:p>
        </w:tc>
      </w:tr>
      <w:tr w:rsidR="009075B5" w:rsidRPr="009075B5" w:rsidTr="00936CDC">
        <w:trPr>
          <w:tblHeader/>
        </w:trPr>
        <w:tc>
          <w:tcPr>
            <w:tcW w:w="2127" w:type="dxa"/>
            <w:tcBorders>
              <w:top w:val="single" w:sz="4" w:space="0" w:color="auto"/>
              <w:left w:val="single" w:sz="4" w:space="0" w:color="auto"/>
              <w:bottom w:val="single" w:sz="4" w:space="0" w:color="auto"/>
              <w:right w:val="single" w:sz="4" w:space="0" w:color="auto"/>
            </w:tcBorders>
          </w:tcPr>
          <w:p w:rsidR="009075B5" w:rsidRPr="009075B5" w:rsidRDefault="009075B5" w:rsidP="009075B5">
            <w:pPr>
              <w:spacing w:after="0" w:line="240" w:lineRule="auto"/>
              <w:ind w:right="-1"/>
              <w:jc w:val="both"/>
              <w:rPr>
                <w:rFonts w:ascii="Times New Roman" w:eastAsia="Times New Roman" w:hAnsi="Times New Roman" w:cs="Times New Roman"/>
                <w:bCs/>
                <w:sz w:val="18"/>
                <w:szCs w:val="18"/>
                <w:lang w:eastAsia="ru-RU"/>
              </w:rPr>
            </w:pPr>
            <w:r w:rsidRPr="009075B5">
              <w:rPr>
                <w:rFonts w:ascii="Times New Roman" w:eastAsia="Times New Roman" w:hAnsi="Times New Roman" w:cs="Times New Roman"/>
                <w:bCs/>
                <w:sz w:val="18"/>
                <w:szCs w:val="18"/>
                <w:lang w:eastAsia="ru-RU"/>
              </w:rPr>
              <w:lastRenderedPageBreak/>
              <w:t>Волгоградская обл.</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7,6</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6,1</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5,5</w:t>
            </w:r>
          </w:p>
        </w:tc>
        <w:tc>
          <w:tcPr>
            <w:tcW w:w="1134"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bCs/>
                <w:color w:val="000000"/>
                <w:sz w:val="18"/>
                <w:szCs w:val="18"/>
                <w:lang w:eastAsia="ru-RU"/>
              </w:rPr>
            </w:pPr>
            <w:r w:rsidRPr="009075B5">
              <w:rPr>
                <w:rFonts w:ascii="Times New Roman" w:eastAsia="Times New Roman" w:hAnsi="Times New Roman" w:cs="Times New Roman"/>
                <w:bCs/>
                <w:color w:val="000000"/>
                <w:sz w:val="18"/>
                <w:szCs w:val="18"/>
                <w:lang w:eastAsia="ru-RU"/>
              </w:rPr>
              <w:t>5,3</w:t>
            </w:r>
          </w:p>
        </w:tc>
        <w:tc>
          <w:tcPr>
            <w:tcW w:w="1842" w:type="dxa"/>
            <w:tcBorders>
              <w:top w:val="single" w:sz="4" w:space="0" w:color="auto"/>
              <w:left w:val="single" w:sz="4" w:space="0" w:color="auto"/>
              <w:bottom w:val="single" w:sz="4" w:space="0" w:color="auto"/>
              <w:right w:val="single" w:sz="4" w:space="0" w:color="auto"/>
            </w:tcBorders>
            <w:vAlign w:val="center"/>
          </w:tcPr>
          <w:p w:rsidR="009075B5" w:rsidRPr="009075B5" w:rsidRDefault="009075B5" w:rsidP="009075B5">
            <w:pPr>
              <w:spacing w:after="0" w:line="240" w:lineRule="auto"/>
              <w:jc w:val="center"/>
              <w:rPr>
                <w:rFonts w:ascii="Times New Roman" w:eastAsia="Times New Roman" w:hAnsi="Times New Roman" w:cs="Times New Roman"/>
                <w:color w:val="000000"/>
                <w:sz w:val="18"/>
                <w:szCs w:val="18"/>
                <w:lang w:eastAsia="ru-RU"/>
              </w:rPr>
            </w:pPr>
            <w:r w:rsidRPr="009075B5">
              <w:rPr>
                <w:rFonts w:ascii="Times New Roman" w:eastAsia="Times New Roman" w:hAnsi="Times New Roman" w:cs="Times New Roman"/>
                <w:color w:val="000000"/>
                <w:sz w:val="18"/>
                <w:szCs w:val="18"/>
                <w:lang w:eastAsia="ru-RU"/>
              </w:rPr>
              <w:t>5,6</w:t>
            </w:r>
          </w:p>
        </w:tc>
      </w:tr>
      <w:tr w:rsidR="00936CDC" w:rsidRPr="00936CDC" w:rsidTr="00936CDC">
        <w:trPr>
          <w:tblHeader/>
        </w:trPr>
        <w:tc>
          <w:tcPr>
            <w:tcW w:w="2127" w:type="dxa"/>
            <w:tcBorders>
              <w:top w:val="single" w:sz="4" w:space="0" w:color="auto"/>
              <w:left w:val="single" w:sz="4" w:space="0" w:color="auto"/>
              <w:bottom w:val="single" w:sz="4" w:space="0" w:color="auto"/>
              <w:right w:val="single" w:sz="4" w:space="0" w:color="auto"/>
            </w:tcBorders>
          </w:tcPr>
          <w:p w:rsidR="00936CDC" w:rsidRPr="00936CDC" w:rsidRDefault="005C577D" w:rsidP="009075B5">
            <w:pPr>
              <w:spacing w:after="0" w:line="240" w:lineRule="auto"/>
              <w:ind w:right="-1"/>
              <w:jc w:val="both"/>
              <w:rPr>
                <w:rFonts w:ascii="Times New Roman" w:eastAsia="Times New Roman" w:hAnsi="Times New Roman" w:cs="Times New Roman"/>
                <w:bCs/>
                <w:sz w:val="18"/>
                <w:szCs w:val="18"/>
                <w:lang w:eastAsia="ru-RU"/>
              </w:rPr>
            </w:pPr>
            <w:proofErr w:type="spellStart"/>
            <w:r>
              <w:rPr>
                <w:rFonts w:ascii="Times New Roman" w:eastAsia="Times New Roman" w:hAnsi="Times New Roman" w:cs="Times New Roman"/>
                <w:bCs/>
                <w:sz w:val="18"/>
                <w:szCs w:val="18"/>
                <w:lang w:eastAsia="ru-RU"/>
              </w:rPr>
              <w:t>г.о</w:t>
            </w:r>
            <w:proofErr w:type="spellEnd"/>
            <w:r>
              <w:rPr>
                <w:rFonts w:ascii="Times New Roman" w:eastAsia="Times New Roman" w:hAnsi="Times New Roman" w:cs="Times New Roman"/>
                <w:bCs/>
                <w:sz w:val="18"/>
                <w:szCs w:val="18"/>
                <w:lang w:eastAsia="ru-RU"/>
              </w:rPr>
              <w:t>. Михайловка</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2,2</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w:t>
            </w:r>
          </w:p>
        </w:tc>
        <w:tc>
          <w:tcPr>
            <w:tcW w:w="1842" w:type="dxa"/>
            <w:tcBorders>
              <w:top w:val="single" w:sz="4" w:space="0" w:color="auto"/>
              <w:left w:val="single" w:sz="4" w:space="0" w:color="auto"/>
              <w:bottom w:val="single" w:sz="4" w:space="0" w:color="auto"/>
              <w:right w:val="single" w:sz="4" w:space="0" w:color="auto"/>
            </w:tcBorders>
            <w:vAlign w:val="center"/>
          </w:tcPr>
          <w:p w:rsidR="00936CDC" w:rsidRPr="00936CDC" w:rsidRDefault="00AE5E81" w:rsidP="009075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r>
    </w:tbl>
    <w:p w:rsidR="009075B5" w:rsidRPr="009075B5" w:rsidRDefault="009075B5" w:rsidP="009075B5">
      <w:pPr>
        <w:spacing w:after="0" w:line="240" w:lineRule="auto"/>
        <w:ind w:firstLine="680"/>
        <w:jc w:val="both"/>
        <w:rPr>
          <w:rFonts w:ascii="Times New Roman" w:eastAsia="Times New Roman" w:hAnsi="Times New Roman" w:cs="Times New Roman"/>
          <w:sz w:val="18"/>
          <w:szCs w:val="18"/>
          <w:lang w:eastAsia="ru-RU"/>
        </w:rPr>
      </w:pPr>
    </w:p>
    <w:p w:rsidR="00D65E55" w:rsidRPr="00D65E55" w:rsidRDefault="00EC70FC" w:rsidP="00D65E55">
      <w:pPr>
        <w:spacing w:after="0" w:line="240" w:lineRule="auto"/>
        <w:ind w:firstLine="680"/>
        <w:jc w:val="both"/>
        <w:rPr>
          <w:rFonts w:ascii="Times New Roman" w:eastAsia="Times New Roman" w:hAnsi="Times New Roman" w:cs="Times New Roman"/>
          <w:sz w:val="24"/>
          <w:szCs w:val="24"/>
          <w:lang w:eastAsia="ru-RU"/>
        </w:rPr>
      </w:pPr>
      <w:r w:rsidRPr="00EC70FC">
        <w:rPr>
          <w:rFonts w:ascii="Times New Roman" w:eastAsia="Times New Roman" w:hAnsi="Times New Roman" w:cs="Times New Roman"/>
          <w:sz w:val="24"/>
          <w:szCs w:val="24"/>
          <w:lang w:eastAsia="ru-RU"/>
        </w:rPr>
        <w:t>Из 7</w:t>
      </w:r>
      <w:r w:rsidR="00D65E55" w:rsidRPr="00D65E55">
        <w:rPr>
          <w:rFonts w:ascii="Times New Roman" w:eastAsia="Times New Roman" w:hAnsi="Times New Roman" w:cs="Times New Roman"/>
          <w:sz w:val="24"/>
          <w:szCs w:val="24"/>
          <w:lang w:eastAsia="ru-RU"/>
        </w:rPr>
        <w:t xml:space="preserve">-ми основных макроэкономических показателей, представленных в таблице, </w:t>
      </w:r>
      <w:r w:rsidR="00D65E55" w:rsidRPr="00D65E55">
        <w:rPr>
          <w:rFonts w:ascii="Times New Roman" w:eastAsia="Times New Roman" w:hAnsi="Times New Roman" w:cs="Times New Roman"/>
          <w:sz w:val="24"/>
          <w:szCs w:val="24"/>
          <w:u w:val="single"/>
          <w:lang w:eastAsia="ru-RU"/>
        </w:rPr>
        <w:t>среднегодовой темп роста</w:t>
      </w:r>
      <w:r>
        <w:rPr>
          <w:rFonts w:ascii="Times New Roman" w:eastAsia="Times New Roman" w:hAnsi="Times New Roman" w:cs="Times New Roman"/>
          <w:sz w:val="24"/>
          <w:szCs w:val="24"/>
          <w:lang w:eastAsia="ru-RU"/>
        </w:rPr>
        <w:t xml:space="preserve"> </w:t>
      </w:r>
      <w:r w:rsidR="004B40BC">
        <w:rPr>
          <w:rFonts w:ascii="Times New Roman" w:eastAsia="Times New Roman" w:hAnsi="Times New Roman" w:cs="Times New Roman"/>
          <w:sz w:val="24"/>
          <w:szCs w:val="24"/>
          <w:lang w:eastAsia="ru-RU"/>
        </w:rPr>
        <w:t xml:space="preserve">одного </w:t>
      </w:r>
      <w:r w:rsidR="00D65E55" w:rsidRPr="00D65E55">
        <w:rPr>
          <w:rFonts w:ascii="Times New Roman" w:eastAsia="Times New Roman" w:hAnsi="Times New Roman" w:cs="Times New Roman"/>
          <w:sz w:val="24"/>
          <w:szCs w:val="24"/>
          <w:lang w:eastAsia="ru-RU"/>
        </w:rPr>
        <w:t xml:space="preserve">показателя </w:t>
      </w:r>
      <w:r w:rsidRPr="00EC70FC">
        <w:rPr>
          <w:rFonts w:ascii="Times New Roman" w:eastAsia="Times New Roman" w:hAnsi="Times New Roman" w:cs="Times New Roman"/>
          <w:sz w:val="24"/>
          <w:szCs w:val="24"/>
          <w:lang w:eastAsia="ru-RU"/>
        </w:rPr>
        <w:t xml:space="preserve">городского округа </w:t>
      </w:r>
      <w:r w:rsidR="00D65E55" w:rsidRPr="00D65E55">
        <w:rPr>
          <w:rFonts w:ascii="Times New Roman" w:eastAsia="Times New Roman" w:hAnsi="Times New Roman" w:cs="Times New Roman"/>
          <w:sz w:val="24"/>
          <w:szCs w:val="24"/>
          <w:lang w:eastAsia="ru-RU"/>
        </w:rPr>
        <w:t>за 2021-2023 годы (</w:t>
      </w:r>
      <w:r w:rsidRPr="00EC70FC">
        <w:rPr>
          <w:rFonts w:ascii="Times New Roman CYR" w:eastAsia="Times New Roman" w:hAnsi="Times New Roman CYR" w:cs="Times New Roman CYR"/>
          <w:bCs/>
          <w:sz w:val="24"/>
          <w:szCs w:val="24"/>
          <w:lang w:eastAsia="ru-RU"/>
        </w:rPr>
        <w:t xml:space="preserve">инвестиции в основной капитал) </w:t>
      </w:r>
      <w:r w:rsidR="00D65E55" w:rsidRPr="00D65E55">
        <w:rPr>
          <w:rFonts w:ascii="Times New Roman" w:eastAsia="Times New Roman" w:hAnsi="Times New Roman" w:cs="Times New Roman"/>
          <w:sz w:val="24"/>
          <w:szCs w:val="24"/>
          <w:lang w:eastAsia="ru-RU"/>
        </w:rPr>
        <w:t>превышает ро</w:t>
      </w:r>
      <w:r w:rsidRPr="00EC70FC">
        <w:rPr>
          <w:rFonts w:ascii="Times New Roman" w:eastAsia="Times New Roman" w:hAnsi="Times New Roman" w:cs="Times New Roman"/>
          <w:sz w:val="24"/>
          <w:szCs w:val="24"/>
          <w:lang w:eastAsia="ru-RU"/>
        </w:rPr>
        <w:t>ст аналогичных показателей по Волгоградской области</w:t>
      </w:r>
      <w:r>
        <w:rPr>
          <w:rFonts w:ascii="Times New Roman" w:eastAsia="Times New Roman" w:hAnsi="Times New Roman" w:cs="Times New Roman"/>
          <w:sz w:val="24"/>
          <w:szCs w:val="24"/>
          <w:lang w:eastAsia="ru-RU"/>
        </w:rPr>
        <w:t xml:space="preserve"> и практически на уровне показателя РФ</w:t>
      </w:r>
      <w:r w:rsidR="00D65E55" w:rsidRPr="00D65E55">
        <w:rPr>
          <w:rFonts w:ascii="Times New Roman" w:eastAsia="Times New Roman" w:hAnsi="Times New Roman" w:cs="Times New Roman"/>
          <w:sz w:val="24"/>
          <w:szCs w:val="24"/>
          <w:lang w:eastAsia="ru-RU"/>
        </w:rPr>
        <w:t xml:space="preserve"> (графа 7). </w:t>
      </w:r>
    </w:p>
    <w:p w:rsidR="00D65E55" w:rsidRPr="00D65E55" w:rsidRDefault="004B40BC" w:rsidP="00D65E55">
      <w:pPr>
        <w:spacing w:after="0" w:line="240" w:lineRule="auto"/>
        <w:ind w:firstLine="680"/>
        <w:jc w:val="both"/>
        <w:rPr>
          <w:rFonts w:ascii="Times New Roman" w:eastAsia="Times New Roman" w:hAnsi="Times New Roman" w:cs="Times New Roman"/>
          <w:sz w:val="24"/>
          <w:szCs w:val="24"/>
          <w:lang w:eastAsia="ru-RU"/>
        </w:rPr>
      </w:pPr>
      <w:r w:rsidRPr="004B40BC">
        <w:rPr>
          <w:rFonts w:ascii="Times New Roman" w:eastAsia="Times New Roman" w:hAnsi="Times New Roman" w:cs="Times New Roman"/>
          <w:sz w:val="24"/>
          <w:szCs w:val="24"/>
          <w:lang w:eastAsia="ru-RU"/>
        </w:rPr>
        <w:t>По 5-ти</w:t>
      </w:r>
      <w:r w:rsidR="00D65E55" w:rsidRPr="00D65E55">
        <w:rPr>
          <w:rFonts w:ascii="Times New Roman" w:eastAsia="Times New Roman" w:hAnsi="Times New Roman" w:cs="Times New Roman"/>
          <w:sz w:val="24"/>
          <w:szCs w:val="24"/>
          <w:lang w:eastAsia="ru-RU"/>
        </w:rPr>
        <w:t xml:space="preserve"> показателям (и</w:t>
      </w:r>
      <w:r w:rsidR="00D65E55" w:rsidRPr="00D65E55">
        <w:rPr>
          <w:rFonts w:ascii="Times New Roman" w:eastAsia="Times New Roman" w:hAnsi="Times New Roman" w:cs="Times New Roman"/>
          <w:bCs/>
          <w:sz w:val="24"/>
          <w:szCs w:val="24"/>
          <w:lang w:eastAsia="ru-RU"/>
        </w:rPr>
        <w:t>ндекс промышленного производства, продукция сельского хозяйства,</w:t>
      </w:r>
      <w:r w:rsidRPr="004B40BC">
        <w:rPr>
          <w:rFonts w:ascii="Times New Roman" w:eastAsia="Times New Roman" w:hAnsi="Times New Roman" w:cs="Times New Roman"/>
          <w:sz w:val="24"/>
          <w:szCs w:val="24"/>
          <w:lang w:eastAsia="ru-RU"/>
        </w:rPr>
        <w:t xml:space="preserve"> </w:t>
      </w:r>
      <w:r w:rsidRPr="00D65E55">
        <w:rPr>
          <w:rFonts w:ascii="Times New Roman" w:eastAsia="Times New Roman" w:hAnsi="Times New Roman" w:cs="Times New Roman"/>
          <w:sz w:val="24"/>
          <w:szCs w:val="24"/>
          <w:lang w:eastAsia="ru-RU"/>
        </w:rPr>
        <w:t>о</w:t>
      </w:r>
      <w:r w:rsidRPr="00D65E55">
        <w:rPr>
          <w:rFonts w:ascii="Times New Roman" w:eastAsia="Times New Roman" w:hAnsi="Times New Roman" w:cs="Times New Roman"/>
          <w:bCs/>
          <w:sz w:val="24"/>
          <w:szCs w:val="24"/>
          <w:lang w:eastAsia="ru-RU"/>
        </w:rPr>
        <w:t>борот розничной торговли</w:t>
      </w:r>
      <w:r w:rsidRPr="004B40BC">
        <w:rPr>
          <w:rFonts w:ascii="Times New Roman" w:eastAsia="Times New Roman" w:hAnsi="Times New Roman" w:cs="Times New Roman"/>
          <w:bCs/>
          <w:sz w:val="24"/>
          <w:szCs w:val="24"/>
          <w:lang w:eastAsia="ru-RU"/>
        </w:rPr>
        <w:t>, объем платных услуг населению</w:t>
      </w:r>
      <w:r>
        <w:rPr>
          <w:rFonts w:ascii="Times New Roman" w:eastAsia="Times New Roman" w:hAnsi="Times New Roman" w:cs="Times New Roman"/>
          <w:bCs/>
          <w:sz w:val="24"/>
          <w:szCs w:val="24"/>
          <w:lang w:eastAsia="ru-RU"/>
        </w:rPr>
        <w:t>, уровень безработицы</w:t>
      </w:r>
      <w:r w:rsidR="00D65E55" w:rsidRPr="00D65E55">
        <w:rPr>
          <w:rFonts w:ascii="Times New Roman" w:eastAsia="Times New Roman" w:hAnsi="Times New Roman" w:cs="Times New Roman"/>
          <w:bCs/>
          <w:sz w:val="24"/>
          <w:szCs w:val="24"/>
          <w:lang w:eastAsia="ru-RU"/>
        </w:rPr>
        <w:t>)</w:t>
      </w:r>
      <w:r w:rsidR="00D65E55" w:rsidRPr="00D65E55">
        <w:rPr>
          <w:rFonts w:ascii="Times New Roman" w:eastAsia="Times New Roman" w:hAnsi="Times New Roman" w:cs="Times New Roman"/>
          <w:sz w:val="24"/>
          <w:szCs w:val="24"/>
          <w:lang w:eastAsia="ru-RU"/>
        </w:rPr>
        <w:t xml:space="preserve"> среднегодовой рост показателей</w:t>
      </w:r>
      <w:r>
        <w:rPr>
          <w:rFonts w:ascii="Times New Roman" w:eastAsia="Times New Roman" w:hAnsi="Times New Roman" w:cs="Times New Roman"/>
          <w:sz w:val="24"/>
          <w:szCs w:val="24"/>
          <w:lang w:eastAsia="ru-RU"/>
        </w:rPr>
        <w:t xml:space="preserve"> городского округа ниже показателей   Волгоградской области и </w:t>
      </w:r>
      <w:r w:rsidR="00D65E55" w:rsidRPr="00D65E55">
        <w:rPr>
          <w:rFonts w:ascii="Times New Roman" w:eastAsia="Times New Roman" w:hAnsi="Times New Roman" w:cs="Times New Roman"/>
          <w:sz w:val="24"/>
          <w:szCs w:val="24"/>
          <w:lang w:eastAsia="ru-RU"/>
        </w:rPr>
        <w:t xml:space="preserve">показателей РФ. </w:t>
      </w:r>
    </w:p>
    <w:p w:rsidR="00D65E55" w:rsidRDefault="00D65E55" w:rsidP="00D65E55">
      <w:pPr>
        <w:spacing w:after="0" w:line="240" w:lineRule="auto"/>
        <w:ind w:firstLine="680"/>
        <w:jc w:val="both"/>
        <w:rPr>
          <w:rFonts w:ascii="Times New Roman" w:eastAsia="Times New Roman" w:hAnsi="Times New Roman" w:cs="Times New Roman"/>
          <w:bCs/>
          <w:sz w:val="24"/>
          <w:szCs w:val="24"/>
          <w:lang w:eastAsia="ru-RU"/>
        </w:rPr>
      </w:pPr>
      <w:r w:rsidRPr="00D65E55">
        <w:rPr>
          <w:rFonts w:ascii="Times New Roman" w:eastAsia="Times New Roman" w:hAnsi="Times New Roman" w:cs="Times New Roman"/>
          <w:sz w:val="24"/>
          <w:szCs w:val="24"/>
          <w:lang w:eastAsia="ru-RU"/>
        </w:rPr>
        <w:t xml:space="preserve"> По 3-м показателям </w:t>
      </w:r>
      <w:r w:rsidR="005F0B70" w:rsidRPr="005F0B70">
        <w:rPr>
          <w:rFonts w:ascii="Times New Roman" w:eastAsia="Times New Roman" w:hAnsi="Times New Roman" w:cs="Times New Roman"/>
          <w:bCs/>
          <w:sz w:val="24"/>
          <w:szCs w:val="24"/>
          <w:lang w:eastAsia="ru-RU"/>
        </w:rPr>
        <w:t xml:space="preserve">городского округа </w:t>
      </w:r>
      <w:r w:rsidRPr="00D65E55">
        <w:rPr>
          <w:rFonts w:ascii="Times New Roman" w:eastAsia="Times New Roman" w:hAnsi="Times New Roman" w:cs="Times New Roman"/>
          <w:sz w:val="24"/>
          <w:szCs w:val="24"/>
          <w:lang w:eastAsia="ru-RU"/>
        </w:rPr>
        <w:t>(</w:t>
      </w:r>
      <w:r w:rsidR="005F0B70" w:rsidRPr="00D65E55">
        <w:rPr>
          <w:rFonts w:ascii="Times New Roman" w:eastAsia="Times New Roman" w:hAnsi="Times New Roman" w:cs="Times New Roman"/>
          <w:bCs/>
          <w:sz w:val="24"/>
          <w:szCs w:val="24"/>
          <w:lang w:eastAsia="ru-RU"/>
        </w:rPr>
        <w:t>продукция сельского хозяйства</w:t>
      </w:r>
      <w:r w:rsidR="005F0B70">
        <w:rPr>
          <w:rFonts w:ascii="Times New Roman" w:eastAsia="Times New Roman" w:hAnsi="Times New Roman" w:cs="Times New Roman"/>
          <w:bCs/>
          <w:sz w:val="24"/>
          <w:szCs w:val="24"/>
          <w:lang w:eastAsia="ru-RU"/>
        </w:rPr>
        <w:t>,</w:t>
      </w:r>
      <w:r w:rsidR="005F0B70" w:rsidRPr="005F0B70">
        <w:rPr>
          <w:rFonts w:ascii="Times New Roman" w:eastAsia="Times New Roman" w:hAnsi="Times New Roman" w:cs="Times New Roman"/>
          <w:sz w:val="24"/>
          <w:szCs w:val="24"/>
          <w:lang w:eastAsia="ru-RU"/>
        </w:rPr>
        <w:t xml:space="preserve"> </w:t>
      </w:r>
      <w:r w:rsidRPr="00D65E55">
        <w:rPr>
          <w:rFonts w:ascii="Times New Roman" w:eastAsia="Times New Roman" w:hAnsi="Times New Roman" w:cs="Times New Roman"/>
          <w:sz w:val="24"/>
          <w:szCs w:val="24"/>
          <w:lang w:eastAsia="ru-RU"/>
        </w:rPr>
        <w:t>о</w:t>
      </w:r>
      <w:r w:rsidRPr="00D65E55">
        <w:rPr>
          <w:rFonts w:ascii="Times New Roman" w:eastAsia="Times New Roman" w:hAnsi="Times New Roman" w:cs="Times New Roman"/>
          <w:bCs/>
          <w:sz w:val="24"/>
          <w:szCs w:val="24"/>
          <w:lang w:eastAsia="ru-RU"/>
        </w:rPr>
        <w:t xml:space="preserve">борот розничной торговли, среднегодовой индекс потребительских цен) значения </w:t>
      </w:r>
      <w:r w:rsidR="005F0B70">
        <w:rPr>
          <w:rFonts w:ascii="Times New Roman" w:eastAsia="Times New Roman" w:hAnsi="Times New Roman" w:cs="Times New Roman"/>
          <w:bCs/>
          <w:sz w:val="24"/>
          <w:szCs w:val="24"/>
          <w:lang w:eastAsia="ru-RU"/>
        </w:rPr>
        <w:t>темпов роста соответствуют Волгоградской области</w:t>
      </w:r>
      <w:r w:rsidRPr="00D65E55">
        <w:rPr>
          <w:rFonts w:ascii="Times New Roman" w:eastAsia="Times New Roman" w:hAnsi="Times New Roman" w:cs="Times New Roman"/>
          <w:bCs/>
          <w:sz w:val="24"/>
          <w:szCs w:val="24"/>
          <w:lang w:eastAsia="ru-RU"/>
        </w:rPr>
        <w:t>.</w:t>
      </w:r>
    </w:p>
    <w:p w:rsidR="002223B1" w:rsidRPr="00D65E55" w:rsidRDefault="002223B1" w:rsidP="00D65E55">
      <w:pPr>
        <w:spacing w:after="0" w:line="240" w:lineRule="auto"/>
        <w:ind w:firstLine="680"/>
        <w:jc w:val="both"/>
        <w:rPr>
          <w:rFonts w:ascii="Times New Roman" w:eastAsia="Times New Roman" w:hAnsi="Times New Roman" w:cs="Times New Roman"/>
          <w:bCs/>
          <w:sz w:val="24"/>
          <w:szCs w:val="24"/>
          <w:lang w:eastAsia="ru-RU"/>
        </w:rPr>
      </w:pPr>
    </w:p>
    <w:p w:rsidR="004D0489" w:rsidRPr="00AE6261" w:rsidRDefault="004D0489" w:rsidP="002223B1">
      <w:pPr>
        <w:suppressAutoHyphens/>
        <w:spacing w:after="0"/>
        <w:ind w:firstLine="680"/>
        <w:jc w:val="center"/>
        <w:rPr>
          <w:rFonts w:ascii="Times New Roman" w:eastAsia="Times New Roman" w:hAnsi="Times New Roman" w:cs="Times New Roman"/>
          <w:b/>
          <w:bCs/>
          <w:sz w:val="24"/>
          <w:szCs w:val="28"/>
          <w:lang w:eastAsia="ar-SA"/>
        </w:rPr>
      </w:pPr>
      <w:r w:rsidRPr="00AE6261">
        <w:rPr>
          <w:rFonts w:ascii="Times New Roman" w:eastAsia="Times New Roman" w:hAnsi="Times New Roman" w:cs="Times New Roman"/>
          <w:b/>
          <w:bCs/>
          <w:sz w:val="24"/>
          <w:szCs w:val="28"/>
          <w:lang w:eastAsia="ar-SA"/>
        </w:rPr>
        <w:t>3. Основные характеристики бюджета г</w:t>
      </w:r>
      <w:r w:rsidR="00EB2554" w:rsidRPr="00AE6261">
        <w:rPr>
          <w:rFonts w:ascii="Times New Roman" w:eastAsia="Times New Roman" w:hAnsi="Times New Roman" w:cs="Times New Roman"/>
          <w:b/>
          <w:bCs/>
          <w:sz w:val="24"/>
          <w:szCs w:val="28"/>
          <w:lang w:eastAsia="ar-SA"/>
        </w:rPr>
        <w:t xml:space="preserve">ородского округа  </w:t>
      </w:r>
      <w:r w:rsidR="00486D6F" w:rsidRPr="00AE6261">
        <w:rPr>
          <w:rFonts w:ascii="Times New Roman" w:eastAsia="Times New Roman" w:hAnsi="Times New Roman" w:cs="Times New Roman"/>
          <w:b/>
          <w:bCs/>
          <w:sz w:val="24"/>
          <w:szCs w:val="28"/>
          <w:lang w:eastAsia="ar-SA"/>
        </w:rPr>
        <w:t>город Михайловка на 2021 год и на плановый период 2022 и 2023</w:t>
      </w:r>
      <w:r w:rsidRPr="00AE6261">
        <w:rPr>
          <w:rFonts w:ascii="Times New Roman" w:eastAsia="Times New Roman" w:hAnsi="Times New Roman" w:cs="Times New Roman"/>
          <w:b/>
          <w:bCs/>
          <w:sz w:val="24"/>
          <w:szCs w:val="28"/>
          <w:lang w:eastAsia="ar-SA"/>
        </w:rPr>
        <w:t xml:space="preserve"> годов.</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Предметом рассмотрения проекта решения о бюджете г</w:t>
      </w:r>
      <w:r w:rsidR="00486D6F" w:rsidRPr="00486D6F">
        <w:rPr>
          <w:rFonts w:ascii="Times New Roman" w:eastAsia="Times New Roman" w:hAnsi="Times New Roman" w:cs="Times New Roman"/>
          <w:bCs/>
          <w:sz w:val="24"/>
          <w:szCs w:val="28"/>
          <w:lang w:eastAsia="ar-SA"/>
        </w:rPr>
        <w:t>ородс</w:t>
      </w:r>
      <w:r w:rsidR="00EB2554">
        <w:rPr>
          <w:rFonts w:ascii="Times New Roman" w:eastAsia="Times New Roman" w:hAnsi="Times New Roman" w:cs="Times New Roman"/>
          <w:bCs/>
          <w:sz w:val="24"/>
          <w:szCs w:val="28"/>
          <w:lang w:eastAsia="ar-SA"/>
        </w:rPr>
        <w:t xml:space="preserve">кого округа </w:t>
      </w:r>
      <w:r w:rsidR="00486D6F" w:rsidRPr="00486D6F">
        <w:rPr>
          <w:rFonts w:ascii="Times New Roman" w:eastAsia="Times New Roman" w:hAnsi="Times New Roman" w:cs="Times New Roman"/>
          <w:bCs/>
          <w:sz w:val="24"/>
          <w:szCs w:val="28"/>
          <w:lang w:eastAsia="ar-SA"/>
        </w:rPr>
        <w:t>город Михайловка</w:t>
      </w:r>
      <w:r w:rsidRPr="00486D6F">
        <w:rPr>
          <w:rFonts w:ascii="Times New Roman" w:eastAsia="Times New Roman" w:hAnsi="Times New Roman" w:cs="Times New Roman"/>
          <w:bCs/>
          <w:sz w:val="24"/>
          <w:szCs w:val="28"/>
          <w:lang w:eastAsia="ar-SA"/>
        </w:rPr>
        <w:t xml:space="preserve"> на очередной финансовый год и плановый период являются основные характеристики бюджета, к которым относятся:</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1) прогнозируемый в очередном финансовом году и плановом периоде общий объём доходов;</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2) общий объём расходов в очередном финансовом году и плановом периоде;</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3) дефицит (профицит) бюджета г</w:t>
      </w:r>
      <w:r w:rsidR="00486D6F">
        <w:rPr>
          <w:rFonts w:ascii="Times New Roman" w:eastAsia="Times New Roman" w:hAnsi="Times New Roman" w:cs="Times New Roman"/>
          <w:bCs/>
          <w:sz w:val="24"/>
          <w:szCs w:val="28"/>
          <w:lang w:eastAsia="ar-SA"/>
        </w:rPr>
        <w:t>ородского округа</w:t>
      </w:r>
      <w:r w:rsidRPr="00486D6F">
        <w:rPr>
          <w:rFonts w:ascii="Times New Roman" w:eastAsia="Times New Roman" w:hAnsi="Times New Roman" w:cs="Times New Roman"/>
          <w:bCs/>
          <w:sz w:val="24"/>
          <w:szCs w:val="28"/>
          <w:lang w:eastAsia="ar-SA"/>
        </w:rPr>
        <w:t>.</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а также:</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 перечень главных администраторов доходов бюджета;</w:t>
      </w:r>
    </w:p>
    <w:p w:rsidR="004D0489"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 xml:space="preserve">- перечень главных </w:t>
      </w:r>
      <w:proofErr w:type="gramStart"/>
      <w:r w:rsidRPr="00486D6F">
        <w:rPr>
          <w:rFonts w:ascii="Times New Roman" w:eastAsia="Times New Roman" w:hAnsi="Times New Roman" w:cs="Times New Roman"/>
          <w:bCs/>
          <w:sz w:val="24"/>
          <w:szCs w:val="28"/>
          <w:lang w:eastAsia="ar-SA"/>
        </w:rPr>
        <w:t>администраторов источников финансирования дефицита бюджета</w:t>
      </w:r>
      <w:proofErr w:type="gramEnd"/>
      <w:r w:rsidRPr="00486D6F">
        <w:rPr>
          <w:rFonts w:ascii="Times New Roman" w:eastAsia="Times New Roman" w:hAnsi="Times New Roman" w:cs="Times New Roman"/>
          <w:bCs/>
          <w:sz w:val="24"/>
          <w:szCs w:val="28"/>
          <w:lang w:eastAsia="ar-SA"/>
        </w:rPr>
        <w:t>;</w:t>
      </w:r>
    </w:p>
    <w:p w:rsidR="00572A72" w:rsidRPr="00486D6F" w:rsidRDefault="004D0489" w:rsidP="004D0489">
      <w:pPr>
        <w:suppressAutoHyphens/>
        <w:spacing w:after="0"/>
        <w:ind w:firstLine="680"/>
        <w:jc w:val="both"/>
        <w:rPr>
          <w:rFonts w:ascii="Times New Roman" w:eastAsia="Times New Roman" w:hAnsi="Times New Roman" w:cs="Times New Roman"/>
          <w:bCs/>
          <w:sz w:val="24"/>
          <w:szCs w:val="28"/>
          <w:lang w:eastAsia="ar-SA"/>
        </w:rPr>
      </w:pPr>
      <w:proofErr w:type="gramStart"/>
      <w:r w:rsidRPr="00486D6F">
        <w:rPr>
          <w:rFonts w:ascii="Times New Roman" w:eastAsia="Times New Roman" w:hAnsi="Times New Roman" w:cs="Times New Roman"/>
          <w:bCs/>
          <w:sz w:val="24"/>
          <w:szCs w:val="28"/>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486D6F">
        <w:rPr>
          <w:rFonts w:ascii="Times New Roman" w:eastAsia="Times New Roman" w:hAnsi="Times New Roman" w:cs="Times New Roman"/>
          <w:bCs/>
          <w:sz w:val="24"/>
          <w:szCs w:val="28"/>
          <w:lang w:eastAsia="ar-SA"/>
        </w:rPr>
        <w:t xml:space="preserve"> за счет межбюджетных трансфертов из других бюдж</w:t>
      </w:r>
      <w:r w:rsidR="002223B1" w:rsidRPr="00486D6F">
        <w:rPr>
          <w:rFonts w:ascii="Times New Roman" w:eastAsia="Times New Roman" w:hAnsi="Times New Roman" w:cs="Times New Roman"/>
          <w:bCs/>
          <w:sz w:val="24"/>
          <w:szCs w:val="28"/>
          <w:lang w:eastAsia="ar-SA"/>
        </w:rPr>
        <w:t xml:space="preserve">етов бюджетной системы Российской Федерации, имеющих целевое назначение); </w:t>
      </w:r>
    </w:p>
    <w:p w:rsidR="005654A3" w:rsidRPr="00486D6F" w:rsidRDefault="005654A3" w:rsidP="004D0489">
      <w:pPr>
        <w:suppressAutoHyphens/>
        <w:spacing w:after="0"/>
        <w:ind w:firstLine="680"/>
        <w:jc w:val="both"/>
        <w:rPr>
          <w:rFonts w:ascii="Times New Roman" w:eastAsia="Times New Roman" w:hAnsi="Times New Roman" w:cs="Times New Roman"/>
          <w:bCs/>
          <w:sz w:val="24"/>
          <w:szCs w:val="28"/>
          <w:lang w:eastAsia="ar-SA"/>
        </w:rPr>
      </w:pPr>
      <w:r w:rsidRPr="00486D6F">
        <w:rPr>
          <w:rFonts w:ascii="Times New Roman" w:eastAsia="Times New Roman" w:hAnsi="Times New Roman" w:cs="Times New Roman"/>
          <w:bCs/>
          <w:sz w:val="24"/>
          <w:szCs w:val="28"/>
          <w:lang w:eastAsia="ar-SA"/>
        </w:rPr>
        <w:t>- верхний предел муниципального внутреннего долга по состоянию на 1 января года, следующего очередным финансовым годом и каждым годом планового периода, с указанием</w:t>
      </w:r>
      <w:r w:rsidR="00104A67">
        <w:rPr>
          <w:rFonts w:ascii="Times New Roman" w:eastAsia="Times New Roman" w:hAnsi="Times New Roman" w:cs="Times New Roman"/>
          <w:bCs/>
          <w:sz w:val="24"/>
          <w:szCs w:val="28"/>
          <w:lang w:eastAsia="ar-SA"/>
        </w:rPr>
        <w:t>,</w:t>
      </w:r>
      <w:r w:rsidRPr="00486D6F">
        <w:rPr>
          <w:rFonts w:ascii="Times New Roman" w:eastAsia="Times New Roman" w:hAnsi="Times New Roman" w:cs="Times New Roman"/>
          <w:bCs/>
          <w:sz w:val="24"/>
          <w:szCs w:val="28"/>
          <w:lang w:eastAsia="ar-SA"/>
        </w:rPr>
        <w:t xml:space="preserve"> в том числе</w:t>
      </w:r>
      <w:r w:rsidR="00104A67">
        <w:rPr>
          <w:rFonts w:ascii="Times New Roman" w:eastAsia="Times New Roman" w:hAnsi="Times New Roman" w:cs="Times New Roman"/>
          <w:bCs/>
          <w:sz w:val="24"/>
          <w:szCs w:val="28"/>
          <w:lang w:eastAsia="ar-SA"/>
        </w:rPr>
        <w:t>,</w:t>
      </w:r>
      <w:r w:rsidRPr="00486D6F">
        <w:rPr>
          <w:rFonts w:ascii="Times New Roman" w:eastAsia="Times New Roman" w:hAnsi="Times New Roman" w:cs="Times New Roman"/>
          <w:bCs/>
          <w:sz w:val="24"/>
          <w:szCs w:val="28"/>
          <w:lang w:eastAsia="ar-SA"/>
        </w:rPr>
        <w:t xml:space="preserve"> верхнего предела долга по муниципальным гарантиям.</w:t>
      </w:r>
    </w:p>
    <w:p w:rsidR="00C55A81" w:rsidRPr="00104A67" w:rsidRDefault="005654A3" w:rsidP="005654A3">
      <w:pPr>
        <w:pStyle w:val="Default"/>
      </w:pPr>
      <w:r w:rsidRPr="00104A67">
        <w:t xml:space="preserve">Представленный проект бюджета содержит следующие показатели: </w:t>
      </w:r>
    </w:p>
    <w:p w:rsidR="005654A3" w:rsidRDefault="005654A3" w:rsidP="005654A3">
      <w:pPr>
        <w:suppressAutoHyphens/>
        <w:spacing w:after="0"/>
        <w:ind w:firstLine="680"/>
        <w:jc w:val="right"/>
        <w:rPr>
          <w:rFonts w:ascii="Times New Roman" w:hAnsi="Times New Roman" w:cs="Times New Roman"/>
        </w:rPr>
      </w:pPr>
      <w:r w:rsidRPr="008C6F77">
        <w:rPr>
          <w:rFonts w:ascii="Times New Roman" w:hAnsi="Times New Roman" w:cs="Times New Roman"/>
        </w:rPr>
        <w:t>(тыс. руб.)</w:t>
      </w:r>
    </w:p>
    <w:tbl>
      <w:tblPr>
        <w:tblStyle w:val="3"/>
        <w:tblW w:w="5002" w:type="pct"/>
        <w:tblLook w:val="04A0" w:firstRow="1" w:lastRow="0" w:firstColumn="1" w:lastColumn="0" w:noHBand="0" w:noVBand="1"/>
      </w:tblPr>
      <w:tblGrid>
        <w:gridCol w:w="3873"/>
        <w:gridCol w:w="1455"/>
        <w:gridCol w:w="1455"/>
        <w:gridCol w:w="1455"/>
        <w:gridCol w:w="1337"/>
      </w:tblGrid>
      <w:tr w:rsidR="00885399" w:rsidRPr="00B802A5" w:rsidTr="00192F52">
        <w:tc>
          <w:tcPr>
            <w:tcW w:w="2022" w:type="pct"/>
          </w:tcPr>
          <w:p w:rsidR="00885399" w:rsidRPr="00B802A5" w:rsidRDefault="00885399" w:rsidP="00192F52">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Наименование</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Бюджет 2020</w:t>
            </w:r>
            <w:r w:rsidRPr="00B802A5">
              <w:rPr>
                <w:rFonts w:ascii="Times New Roman" w:eastAsia="Times New Roman" w:hAnsi="Times New Roman" w:cs="Times New Roman"/>
                <w:sz w:val="18"/>
                <w:szCs w:val="18"/>
                <w:lang w:eastAsia="ru-RU"/>
              </w:rPr>
              <w:t xml:space="preserve"> года</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Бюджет 20</w:t>
            </w:r>
            <w:r>
              <w:rPr>
                <w:rFonts w:ascii="Times New Roman" w:eastAsia="Times New Roman" w:hAnsi="Times New Roman" w:cs="Times New Roman"/>
                <w:sz w:val="18"/>
                <w:szCs w:val="18"/>
                <w:lang w:eastAsia="ru-RU"/>
              </w:rPr>
              <w:t>21</w:t>
            </w:r>
            <w:r w:rsidRPr="00B802A5">
              <w:rPr>
                <w:rFonts w:ascii="Times New Roman" w:eastAsia="Times New Roman" w:hAnsi="Times New Roman" w:cs="Times New Roman"/>
                <w:sz w:val="18"/>
                <w:szCs w:val="18"/>
                <w:lang w:eastAsia="ru-RU"/>
              </w:rPr>
              <w:t xml:space="preserve"> года</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Бюджет 2022</w:t>
            </w:r>
            <w:r w:rsidRPr="00B802A5">
              <w:rPr>
                <w:rFonts w:ascii="Times New Roman" w:eastAsia="Times New Roman" w:hAnsi="Times New Roman" w:cs="Times New Roman"/>
                <w:sz w:val="18"/>
                <w:szCs w:val="18"/>
                <w:lang w:eastAsia="ru-RU"/>
              </w:rPr>
              <w:t xml:space="preserve"> года</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Бюджет 20</w:t>
            </w:r>
            <w:r>
              <w:rPr>
                <w:rFonts w:ascii="Times New Roman" w:eastAsia="Times New Roman" w:hAnsi="Times New Roman" w:cs="Times New Roman"/>
                <w:sz w:val="18"/>
                <w:szCs w:val="18"/>
                <w:lang w:eastAsia="ru-RU"/>
              </w:rPr>
              <w:t>23</w:t>
            </w:r>
            <w:r w:rsidRPr="00B802A5">
              <w:rPr>
                <w:rFonts w:ascii="Times New Roman" w:eastAsia="Times New Roman" w:hAnsi="Times New Roman" w:cs="Times New Roman"/>
                <w:sz w:val="18"/>
                <w:szCs w:val="18"/>
                <w:lang w:eastAsia="ru-RU"/>
              </w:rPr>
              <w:t xml:space="preserve"> года</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Доходы </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1577535,9</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1917784,2</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1708474,4</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1441478,5</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налоговые и неналоговые доходы</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746708,4</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718471,9</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719267,1</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722746,0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безвозмездные поступления</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830827,5</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1199312,3</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989207,3</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718732,5</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Расходы </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1577535,9</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1917784,2</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1708474,4</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1441478,5</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в т. ч. условно-утверждаемые расходы</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17981,7</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36137,3</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lastRenderedPageBreak/>
              <w:t>доля условно утверждаемых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Дефицит</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Резервный фонд</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резервного фонда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0,03</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0,03</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0,03</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0,04</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Расходы на обслуживание муниципального долга</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6169,0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6169,0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6169,0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расходов на обслуживание муниципального долга</w:t>
            </w:r>
            <w:proofErr w:type="gramStart"/>
            <w:r w:rsidRPr="00B802A5">
              <w:rPr>
                <w:rFonts w:ascii="Times New Roman" w:eastAsia="Times New Roman" w:hAnsi="Times New Roman" w:cs="Times New Roman"/>
                <w:sz w:val="18"/>
                <w:szCs w:val="18"/>
                <w:lang w:eastAsia="ru-RU"/>
              </w:rPr>
              <w:t xml:space="preserve"> (%)</w:t>
            </w:r>
            <w:proofErr w:type="gramEnd"/>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0,33</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0,37</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0,43</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предельный объем муниципального долга </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100000,0</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100000,0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100000,0</w:t>
            </w:r>
          </w:p>
        </w:tc>
      </w:tr>
      <w:tr w:rsidR="00885399" w:rsidRPr="00900AC4"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Муниципальные программы</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245684,7</w:t>
            </w:r>
          </w:p>
        </w:tc>
        <w:tc>
          <w:tcPr>
            <w:tcW w:w="760" w:type="pct"/>
          </w:tcPr>
          <w:p w:rsidR="00885399" w:rsidRPr="00900AC4" w:rsidRDefault="00885399" w:rsidP="00192F52">
            <w:pPr>
              <w:jc w:val="center"/>
              <w:rPr>
                <w:rFonts w:ascii="Times New Roman" w:hAnsi="Times New Roman" w:cs="Times New Roman"/>
                <w:bCs/>
                <w:sz w:val="20"/>
                <w:szCs w:val="20"/>
              </w:rPr>
            </w:pPr>
            <w:r w:rsidRPr="00900AC4">
              <w:rPr>
                <w:rFonts w:ascii="Times New Roman" w:hAnsi="Times New Roman" w:cs="Times New Roman"/>
                <w:bCs/>
                <w:sz w:val="20"/>
                <w:szCs w:val="20"/>
              </w:rPr>
              <w:t>625587,5</w:t>
            </w:r>
          </w:p>
          <w:p w:rsidR="00885399" w:rsidRPr="00900AC4" w:rsidRDefault="00885399" w:rsidP="00192F52">
            <w:pPr>
              <w:jc w:val="center"/>
              <w:rPr>
                <w:rFonts w:ascii="Times New Roman" w:eastAsia="Times New Roman" w:hAnsi="Times New Roman" w:cs="Times New Roman"/>
                <w:sz w:val="20"/>
                <w:szCs w:val="20"/>
                <w:lang w:eastAsia="ru-RU"/>
              </w:rPr>
            </w:pPr>
          </w:p>
        </w:tc>
        <w:tc>
          <w:tcPr>
            <w:tcW w:w="760" w:type="pct"/>
          </w:tcPr>
          <w:p w:rsidR="00885399" w:rsidRPr="00900AC4" w:rsidRDefault="00885399" w:rsidP="00192F52">
            <w:pPr>
              <w:jc w:val="center"/>
              <w:rPr>
                <w:rFonts w:ascii="Times New Roman" w:hAnsi="Times New Roman" w:cs="Times New Roman"/>
                <w:bCs/>
                <w:sz w:val="20"/>
                <w:szCs w:val="20"/>
              </w:rPr>
            </w:pPr>
            <w:r w:rsidRPr="00900AC4">
              <w:rPr>
                <w:rFonts w:ascii="Times New Roman" w:hAnsi="Times New Roman" w:cs="Times New Roman"/>
                <w:bCs/>
                <w:sz w:val="20"/>
                <w:szCs w:val="20"/>
              </w:rPr>
              <w:t>468088,6</w:t>
            </w:r>
          </w:p>
          <w:p w:rsidR="00885399" w:rsidRPr="00900AC4" w:rsidRDefault="00885399" w:rsidP="00192F52">
            <w:pPr>
              <w:jc w:val="center"/>
              <w:rPr>
                <w:rFonts w:ascii="Times New Roman" w:eastAsia="Times New Roman" w:hAnsi="Times New Roman" w:cs="Times New Roman"/>
                <w:sz w:val="20"/>
                <w:szCs w:val="20"/>
                <w:lang w:eastAsia="ru-RU"/>
              </w:rPr>
            </w:pPr>
          </w:p>
        </w:tc>
        <w:tc>
          <w:tcPr>
            <w:tcW w:w="699" w:type="pct"/>
          </w:tcPr>
          <w:p w:rsidR="00885399" w:rsidRPr="00900AC4" w:rsidRDefault="00885399" w:rsidP="00192F52">
            <w:pPr>
              <w:jc w:val="center"/>
              <w:rPr>
                <w:rFonts w:ascii="Times New Roman" w:hAnsi="Times New Roman" w:cs="Times New Roman"/>
                <w:bCs/>
                <w:sz w:val="20"/>
                <w:szCs w:val="20"/>
              </w:rPr>
            </w:pPr>
            <w:r w:rsidRPr="00900AC4">
              <w:rPr>
                <w:rFonts w:ascii="Times New Roman" w:hAnsi="Times New Roman" w:cs="Times New Roman"/>
                <w:bCs/>
                <w:sz w:val="20"/>
                <w:szCs w:val="20"/>
              </w:rPr>
              <w:t>15793,0</w:t>
            </w:r>
          </w:p>
          <w:p w:rsidR="00885399" w:rsidRPr="00900AC4" w:rsidRDefault="00885399" w:rsidP="00192F52">
            <w:pPr>
              <w:jc w:val="center"/>
              <w:rPr>
                <w:rFonts w:ascii="Times New Roman" w:eastAsia="Times New Roman" w:hAnsi="Times New Roman" w:cs="Times New Roman"/>
                <w:sz w:val="20"/>
                <w:szCs w:val="20"/>
                <w:lang w:eastAsia="ru-RU"/>
              </w:rPr>
            </w:pP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муниципальных программ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32,62</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27,4</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Ведомственные программы</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983771,3</w:t>
            </w:r>
          </w:p>
        </w:tc>
        <w:tc>
          <w:tcPr>
            <w:tcW w:w="760" w:type="pct"/>
          </w:tcPr>
          <w:p w:rsidR="00885399" w:rsidRPr="00F27A4E" w:rsidRDefault="00885399" w:rsidP="00192F52">
            <w:pPr>
              <w:jc w:val="center"/>
              <w:rPr>
                <w:rFonts w:ascii="Times New Roman" w:hAnsi="Times New Roman" w:cs="Times New Roman"/>
                <w:bCs/>
                <w:sz w:val="20"/>
                <w:szCs w:val="20"/>
              </w:rPr>
            </w:pPr>
            <w:r w:rsidRPr="00F27A4E">
              <w:rPr>
                <w:rFonts w:ascii="Times New Roman" w:hAnsi="Times New Roman" w:cs="Times New Roman"/>
                <w:bCs/>
                <w:sz w:val="20"/>
                <w:szCs w:val="20"/>
              </w:rPr>
              <w:t>1002704,6</w:t>
            </w:r>
          </w:p>
          <w:p w:rsidR="00885399" w:rsidRPr="00B802A5" w:rsidRDefault="00885399" w:rsidP="00192F52">
            <w:pPr>
              <w:jc w:val="center"/>
              <w:rPr>
                <w:rFonts w:ascii="Times New Roman" w:eastAsia="Times New Roman" w:hAnsi="Times New Roman" w:cs="Times New Roman"/>
                <w:sz w:val="18"/>
                <w:szCs w:val="18"/>
                <w:lang w:eastAsia="ru-RU"/>
              </w:rPr>
            </w:pP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885399" w:rsidRPr="00B802A5" w:rsidTr="00192F52">
        <w:tc>
          <w:tcPr>
            <w:tcW w:w="2022" w:type="pct"/>
          </w:tcPr>
          <w:p w:rsidR="00885399" w:rsidRPr="00B802A5" w:rsidRDefault="00885399" w:rsidP="00192F52">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ведомственных программ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62,4</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52,29</w:t>
            </w:r>
          </w:p>
        </w:tc>
        <w:tc>
          <w:tcPr>
            <w:tcW w:w="760"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699" w:type="pct"/>
          </w:tcPr>
          <w:p w:rsidR="00885399" w:rsidRPr="00B802A5" w:rsidRDefault="00885399" w:rsidP="00192F52">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0,02,5</w:t>
            </w:r>
          </w:p>
        </w:tc>
      </w:tr>
    </w:tbl>
    <w:p w:rsidR="00885399" w:rsidRDefault="00885399" w:rsidP="005654A3">
      <w:pPr>
        <w:suppressAutoHyphens/>
        <w:spacing w:after="0"/>
        <w:ind w:firstLine="680"/>
        <w:jc w:val="right"/>
        <w:rPr>
          <w:rFonts w:ascii="Times New Roman" w:hAnsi="Times New Roman" w:cs="Times New Roman"/>
        </w:rPr>
      </w:pPr>
    </w:p>
    <w:p w:rsidR="005654A3" w:rsidRPr="00964668" w:rsidRDefault="00871057" w:rsidP="00401A0D">
      <w:pPr>
        <w:suppressAutoHyphens/>
        <w:spacing w:after="0"/>
        <w:ind w:firstLine="680"/>
        <w:jc w:val="both"/>
        <w:rPr>
          <w:rFonts w:ascii="Times New Roman" w:eastAsia="Times New Roman" w:hAnsi="Times New Roman" w:cs="Times New Roman"/>
          <w:bCs/>
          <w:sz w:val="24"/>
          <w:szCs w:val="28"/>
          <w:lang w:eastAsia="ar-SA"/>
        </w:rPr>
      </w:pPr>
      <w:r w:rsidRPr="00964668">
        <w:rPr>
          <w:rFonts w:ascii="Times New Roman" w:eastAsia="Times New Roman" w:hAnsi="Times New Roman" w:cs="Times New Roman"/>
          <w:bCs/>
          <w:sz w:val="24"/>
          <w:szCs w:val="28"/>
          <w:lang w:eastAsia="ar-SA"/>
        </w:rPr>
        <w:t>Объём резервного фонда, предлагаемый к утверждению проектом бюджета, не превышает ограничений, установленных частью 3 статьи 81 БК РФ (не более 3 % от общего объёма расходов бюджета).</w:t>
      </w:r>
    </w:p>
    <w:p w:rsidR="00871057" w:rsidRPr="00C12323" w:rsidRDefault="00871057" w:rsidP="00871057">
      <w:pPr>
        <w:suppressAutoHyphens/>
        <w:spacing w:after="0"/>
        <w:ind w:firstLine="680"/>
        <w:jc w:val="both"/>
        <w:rPr>
          <w:rFonts w:ascii="Times New Roman" w:eastAsia="Times New Roman" w:hAnsi="Times New Roman" w:cs="Times New Roman"/>
          <w:bCs/>
          <w:sz w:val="24"/>
          <w:szCs w:val="28"/>
          <w:lang w:eastAsia="ar-SA"/>
        </w:rPr>
      </w:pPr>
      <w:r w:rsidRPr="00C12323">
        <w:rPr>
          <w:rFonts w:ascii="Times New Roman" w:eastAsia="Times New Roman" w:hAnsi="Times New Roman" w:cs="Times New Roman"/>
          <w:bCs/>
          <w:sz w:val="24"/>
          <w:szCs w:val="28"/>
          <w:lang w:eastAsia="ar-SA"/>
        </w:rPr>
        <w:t>Расходы по обслуживанию муниципального долга не превышают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871057" w:rsidRPr="008B3356" w:rsidRDefault="00871057" w:rsidP="00871057">
      <w:pPr>
        <w:suppressAutoHyphens/>
        <w:spacing w:after="0"/>
        <w:ind w:firstLine="680"/>
        <w:jc w:val="both"/>
        <w:rPr>
          <w:rFonts w:ascii="Times New Roman" w:eastAsia="Times New Roman" w:hAnsi="Times New Roman" w:cs="Times New Roman"/>
          <w:bCs/>
          <w:sz w:val="24"/>
          <w:szCs w:val="28"/>
          <w:lang w:eastAsia="ar-SA"/>
        </w:rPr>
      </w:pPr>
      <w:r w:rsidRPr="008B3356">
        <w:rPr>
          <w:rFonts w:ascii="Times New Roman" w:eastAsia="Times New Roman" w:hAnsi="Times New Roman" w:cs="Times New Roman"/>
          <w:bCs/>
          <w:sz w:val="24"/>
          <w:szCs w:val="28"/>
          <w:lang w:eastAsia="ar-SA"/>
        </w:rPr>
        <w:t>В</w:t>
      </w:r>
      <w:r w:rsidR="008B3356" w:rsidRPr="008B3356">
        <w:rPr>
          <w:rFonts w:ascii="Times New Roman" w:eastAsia="Times New Roman" w:hAnsi="Times New Roman" w:cs="Times New Roman"/>
          <w:bCs/>
          <w:sz w:val="24"/>
          <w:szCs w:val="28"/>
          <w:lang w:eastAsia="ar-SA"/>
        </w:rPr>
        <w:t xml:space="preserve"> соответствии со ст.184.1 БК РФ</w:t>
      </w:r>
      <w:r w:rsidRPr="008B3356">
        <w:rPr>
          <w:rFonts w:ascii="Times New Roman" w:eastAsia="Times New Roman" w:hAnsi="Times New Roman" w:cs="Times New Roman"/>
          <w:bCs/>
          <w:sz w:val="24"/>
          <w:szCs w:val="28"/>
          <w:lang w:eastAsia="ar-SA"/>
        </w:rPr>
        <w:t xml:space="preserve"> </w:t>
      </w:r>
      <w:r w:rsidR="008B3356" w:rsidRPr="008B3356">
        <w:rPr>
          <w:rFonts w:ascii="Times New Roman" w:eastAsia="Times New Roman" w:hAnsi="Times New Roman" w:cs="Times New Roman"/>
          <w:bCs/>
          <w:sz w:val="24"/>
          <w:szCs w:val="28"/>
          <w:lang w:eastAsia="ar-SA"/>
        </w:rPr>
        <w:t>в проекте</w:t>
      </w:r>
      <w:r w:rsidRPr="008B3356">
        <w:rPr>
          <w:rFonts w:ascii="Times New Roman" w:eastAsia="Times New Roman" w:hAnsi="Times New Roman" w:cs="Times New Roman"/>
          <w:bCs/>
          <w:sz w:val="24"/>
          <w:szCs w:val="28"/>
          <w:lang w:eastAsia="ar-SA"/>
        </w:rPr>
        <w:t xml:space="preserve"> бюджета установлен объём услов</w:t>
      </w:r>
      <w:r w:rsidR="008B3356" w:rsidRPr="008B3356">
        <w:rPr>
          <w:rFonts w:ascii="Times New Roman" w:eastAsia="Times New Roman" w:hAnsi="Times New Roman" w:cs="Times New Roman"/>
          <w:bCs/>
          <w:sz w:val="24"/>
          <w:szCs w:val="28"/>
          <w:lang w:eastAsia="ar-SA"/>
        </w:rPr>
        <w:t>но утверждённых расходов на 2022 год в сумме 17981,7 тыс. рублей и на 2023 год в сумме 36137,3</w:t>
      </w:r>
      <w:r w:rsidRPr="008B3356">
        <w:rPr>
          <w:rFonts w:ascii="Times New Roman" w:eastAsia="Times New Roman" w:hAnsi="Times New Roman" w:cs="Times New Roman"/>
          <w:bCs/>
          <w:sz w:val="24"/>
          <w:szCs w:val="28"/>
          <w:lang w:eastAsia="ar-SA"/>
        </w:rPr>
        <w:t xml:space="preserve"> тыс. рублей.</w:t>
      </w:r>
    </w:p>
    <w:p w:rsidR="00871057" w:rsidRPr="00DB75CA" w:rsidRDefault="00871057" w:rsidP="00871057">
      <w:pPr>
        <w:suppressAutoHyphens/>
        <w:spacing w:after="0"/>
        <w:ind w:firstLine="680"/>
        <w:jc w:val="both"/>
        <w:rPr>
          <w:rFonts w:ascii="Times New Roman" w:eastAsia="Times New Roman" w:hAnsi="Times New Roman" w:cs="Times New Roman"/>
          <w:bCs/>
          <w:sz w:val="24"/>
          <w:szCs w:val="28"/>
          <w:lang w:eastAsia="ar-SA"/>
        </w:rPr>
      </w:pPr>
      <w:r w:rsidRPr="00DB75CA">
        <w:rPr>
          <w:rFonts w:ascii="Times New Roman" w:eastAsia="Times New Roman" w:hAnsi="Times New Roman" w:cs="Times New Roman"/>
          <w:bCs/>
          <w:sz w:val="24"/>
          <w:szCs w:val="28"/>
          <w:lang w:eastAsia="ar-SA"/>
        </w:rPr>
        <w:t>В случае принятия проекта бюджета предельный объём муниципального долга не превысит ограничений, установленных статьей 107 БК РФ.</w:t>
      </w:r>
    </w:p>
    <w:p w:rsidR="00EB729B" w:rsidRPr="0041691E" w:rsidRDefault="0041691E" w:rsidP="0041691E">
      <w:pPr>
        <w:suppressAutoHyphens/>
        <w:spacing w:after="0"/>
        <w:ind w:firstLine="680"/>
        <w:jc w:val="both"/>
        <w:rPr>
          <w:rFonts w:ascii="Times New Roman" w:eastAsia="Times New Roman" w:hAnsi="Times New Roman" w:cs="Times New Roman"/>
          <w:bCs/>
          <w:sz w:val="24"/>
          <w:szCs w:val="28"/>
          <w:highlight w:val="yellow"/>
          <w:lang w:eastAsia="ar-SA"/>
        </w:rPr>
      </w:pPr>
      <w:r>
        <w:rPr>
          <w:rFonts w:ascii="Times New Roman" w:eastAsia="Times New Roman" w:hAnsi="Times New Roman" w:cs="Times New Roman"/>
          <w:sz w:val="24"/>
          <w:szCs w:val="24"/>
          <w:lang w:eastAsia="ar-SA"/>
        </w:rPr>
        <w:t>Относительно оценки 2020 года</w:t>
      </w:r>
      <w:r w:rsidR="00612C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 2021 году</w:t>
      </w:r>
      <w:r w:rsidR="00612C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прогнозируется увеличение</w:t>
      </w:r>
      <w:r w:rsidRPr="0041691E">
        <w:rPr>
          <w:rFonts w:ascii="Times New Roman" w:eastAsia="Times New Roman" w:hAnsi="Times New Roman" w:cs="Times New Roman"/>
          <w:sz w:val="24"/>
          <w:szCs w:val="24"/>
          <w:lang w:eastAsia="ar-SA"/>
        </w:rPr>
        <w:t xml:space="preserve"> доходной ч</w:t>
      </w:r>
      <w:r>
        <w:rPr>
          <w:rFonts w:ascii="Times New Roman" w:eastAsia="Times New Roman" w:hAnsi="Times New Roman" w:cs="Times New Roman"/>
          <w:sz w:val="24"/>
          <w:szCs w:val="24"/>
          <w:lang w:eastAsia="ar-SA"/>
        </w:rPr>
        <w:t>асти бюджета городского округа город Михайловка на общую сумму 59,9 млн. руб. (+ 3,2</w:t>
      </w:r>
      <w:r w:rsidRPr="0041691E">
        <w:rPr>
          <w:rFonts w:ascii="Times New Roman" w:eastAsia="Times New Roman" w:hAnsi="Times New Roman" w:cs="Times New Roman"/>
          <w:sz w:val="24"/>
          <w:szCs w:val="24"/>
          <w:lang w:eastAsia="ar-SA"/>
        </w:rPr>
        <w:t>%). Б</w:t>
      </w:r>
      <w:r>
        <w:rPr>
          <w:rFonts w:ascii="Times New Roman" w:eastAsia="Times New Roman" w:hAnsi="Times New Roman" w:cs="Times New Roman"/>
          <w:sz w:val="24"/>
          <w:szCs w:val="24"/>
          <w:lang w:eastAsia="ar-SA"/>
        </w:rPr>
        <w:t>езвозмездные поступления увеличены на 88,1 млн. руб. (+7,9%), при этом снижение</w:t>
      </w:r>
      <w:r w:rsidRPr="0041691E">
        <w:rPr>
          <w:rFonts w:ascii="Times New Roman" w:eastAsia="Times New Roman" w:hAnsi="Times New Roman" w:cs="Times New Roman"/>
          <w:sz w:val="24"/>
          <w:szCs w:val="24"/>
          <w:lang w:eastAsia="ar-SA"/>
        </w:rPr>
        <w:t xml:space="preserve"> по налоговым и нен</w:t>
      </w:r>
      <w:r>
        <w:rPr>
          <w:rFonts w:ascii="Times New Roman" w:eastAsia="Times New Roman" w:hAnsi="Times New Roman" w:cs="Times New Roman"/>
          <w:sz w:val="24"/>
          <w:szCs w:val="24"/>
          <w:lang w:eastAsia="ar-SA"/>
        </w:rPr>
        <w:t xml:space="preserve">алоговым доходам составляет 28,2 млн. руб. (- 3,8%). </w:t>
      </w:r>
    </w:p>
    <w:p w:rsidR="0040114D" w:rsidRPr="007C226A" w:rsidRDefault="007C226A" w:rsidP="007C226A">
      <w:pPr>
        <w:suppressAutoHyphens/>
        <w:spacing w:after="0"/>
        <w:ind w:firstLine="680"/>
        <w:jc w:val="both"/>
        <w:rPr>
          <w:rFonts w:ascii="Times New Roman" w:eastAsia="Times New Roman" w:hAnsi="Times New Roman" w:cs="Times New Roman"/>
          <w:sz w:val="24"/>
          <w:szCs w:val="24"/>
          <w:lang w:eastAsia="ar-SA"/>
        </w:rPr>
      </w:pPr>
      <w:proofErr w:type="gramStart"/>
      <w:r w:rsidRPr="007C226A">
        <w:rPr>
          <w:rFonts w:ascii="Times New Roman" w:eastAsia="Times New Roman" w:hAnsi="Times New Roman" w:cs="Times New Roman"/>
          <w:sz w:val="24"/>
          <w:szCs w:val="24"/>
          <w:lang w:eastAsia="ar-SA"/>
        </w:rPr>
        <w:t>На 2022</w:t>
      </w:r>
      <w:r w:rsidR="0040114D" w:rsidRPr="007C226A">
        <w:rPr>
          <w:rFonts w:ascii="Times New Roman" w:eastAsia="Times New Roman" w:hAnsi="Times New Roman" w:cs="Times New Roman"/>
          <w:sz w:val="24"/>
          <w:szCs w:val="24"/>
          <w:lang w:eastAsia="ar-SA"/>
        </w:rPr>
        <w:t xml:space="preserve"> год прогнозируется уменьшение доходной ч</w:t>
      </w:r>
      <w:r w:rsidRPr="007C226A">
        <w:rPr>
          <w:rFonts w:ascii="Times New Roman" w:eastAsia="Times New Roman" w:hAnsi="Times New Roman" w:cs="Times New Roman"/>
          <w:sz w:val="24"/>
          <w:szCs w:val="24"/>
          <w:lang w:eastAsia="ar-SA"/>
        </w:rPr>
        <w:t>асти бюджета городского округа относительно 2021</w:t>
      </w:r>
      <w:r w:rsidR="0040114D" w:rsidRPr="007C226A">
        <w:rPr>
          <w:rFonts w:ascii="Times New Roman" w:eastAsia="Times New Roman" w:hAnsi="Times New Roman" w:cs="Times New Roman"/>
          <w:sz w:val="24"/>
          <w:szCs w:val="24"/>
          <w:lang w:eastAsia="ar-SA"/>
        </w:rPr>
        <w:t xml:space="preserve"> года за счёт снижения безвозмездных поступлений на </w:t>
      </w:r>
      <w:r w:rsidRPr="007C226A">
        <w:rPr>
          <w:rFonts w:ascii="Times New Roman" w:eastAsia="Times New Roman" w:hAnsi="Times New Roman" w:cs="Times New Roman"/>
          <w:sz w:val="24"/>
          <w:szCs w:val="24"/>
          <w:lang w:eastAsia="ar-SA"/>
        </w:rPr>
        <w:t>17,5</w:t>
      </w:r>
      <w:r w:rsidR="0040114D" w:rsidRPr="007C226A">
        <w:rPr>
          <w:rFonts w:ascii="Times New Roman" w:eastAsia="Times New Roman" w:hAnsi="Times New Roman" w:cs="Times New Roman"/>
          <w:sz w:val="24"/>
          <w:szCs w:val="24"/>
          <w:lang w:eastAsia="ar-SA"/>
        </w:rPr>
        <w:t>%</w:t>
      </w:r>
      <w:r w:rsidRPr="007C226A">
        <w:rPr>
          <w:rFonts w:ascii="Times New Roman" w:eastAsia="Times New Roman" w:hAnsi="Times New Roman" w:cs="Times New Roman"/>
          <w:sz w:val="24"/>
          <w:szCs w:val="24"/>
          <w:lang w:eastAsia="ar-SA"/>
        </w:rPr>
        <w:t xml:space="preserve">, по </w:t>
      </w:r>
      <w:r w:rsidR="0040114D" w:rsidRPr="007C226A">
        <w:rPr>
          <w:rFonts w:ascii="Times New Roman" w:eastAsia="Times New Roman" w:hAnsi="Times New Roman" w:cs="Times New Roman"/>
          <w:sz w:val="24"/>
          <w:szCs w:val="24"/>
          <w:lang w:eastAsia="ar-SA"/>
        </w:rPr>
        <w:t>налоговым</w:t>
      </w:r>
      <w:r w:rsidRPr="007C226A">
        <w:rPr>
          <w:rFonts w:ascii="Times New Roman" w:eastAsia="Times New Roman" w:hAnsi="Times New Roman" w:cs="Times New Roman"/>
          <w:sz w:val="24"/>
          <w:szCs w:val="24"/>
          <w:lang w:eastAsia="ar-SA"/>
        </w:rPr>
        <w:t xml:space="preserve"> и неналоговым</w:t>
      </w:r>
      <w:r w:rsidR="0040114D" w:rsidRPr="007C226A">
        <w:rPr>
          <w:rFonts w:ascii="Times New Roman" w:eastAsia="Times New Roman" w:hAnsi="Times New Roman" w:cs="Times New Roman"/>
          <w:sz w:val="24"/>
          <w:szCs w:val="24"/>
          <w:lang w:eastAsia="ar-SA"/>
        </w:rPr>
        <w:t xml:space="preserve"> доходам прогнозируется </w:t>
      </w:r>
      <w:r w:rsidRPr="007C226A">
        <w:rPr>
          <w:rFonts w:ascii="Times New Roman" w:eastAsia="Times New Roman" w:hAnsi="Times New Roman" w:cs="Times New Roman"/>
          <w:sz w:val="24"/>
          <w:szCs w:val="24"/>
          <w:lang w:eastAsia="ar-SA"/>
        </w:rPr>
        <w:t xml:space="preserve">небольшой рост на 0,11 </w:t>
      </w:r>
      <w:r w:rsidR="0040114D" w:rsidRPr="007C226A">
        <w:rPr>
          <w:rFonts w:ascii="Times New Roman" w:eastAsia="Times New Roman" w:hAnsi="Times New Roman" w:cs="Times New Roman"/>
          <w:sz w:val="24"/>
          <w:szCs w:val="24"/>
          <w:lang w:eastAsia="ar-SA"/>
        </w:rPr>
        <w:t>%).</w:t>
      </w:r>
      <w:proofErr w:type="gramEnd"/>
    </w:p>
    <w:p w:rsidR="00EB729B" w:rsidRDefault="007C226A" w:rsidP="00445FC4">
      <w:pPr>
        <w:suppressAutoHyphens/>
        <w:spacing w:after="0"/>
        <w:ind w:firstLine="680"/>
        <w:jc w:val="both"/>
        <w:rPr>
          <w:rFonts w:ascii="Times New Roman" w:eastAsia="Times New Roman" w:hAnsi="Times New Roman" w:cs="Times New Roman"/>
          <w:sz w:val="24"/>
          <w:szCs w:val="24"/>
          <w:lang w:eastAsia="ar-SA"/>
        </w:rPr>
      </w:pPr>
      <w:r w:rsidRPr="00DF1692">
        <w:rPr>
          <w:rFonts w:ascii="Times New Roman" w:eastAsia="Times New Roman" w:hAnsi="Times New Roman" w:cs="Times New Roman"/>
          <w:sz w:val="24"/>
          <w:szCs w:val="24"/>
          <w:lang w:eastAsia="ar-SA"/>
        </w:rPr>
        <w:t>На 2023</w:t>
      </w:r>
      <w:r w:rsidR="0040114D" w:rsidRPr="00DF1692">
        <w:rPr>
          <w:rFonts w:ascii="Times New Roman" w:eastAsia="Times New Roman" w:hAnsi="Times New Roman" w:cs="Times New Roman"/>
          <w:sz w:val="24"/>
          <w:szCs w:val="24"/>
          <w:lang w:eastAsia="ar-SA"/>
        </w:rPr>
        <w:t xml:space="preserve"> год прогнозируется также уменьшение доходной части бюджета относительно 2021 года</w:t>
      </w:r>
      <w:r w:rsidR="00DF1692" w:rsidRPr="00DF1692">
        <w:rPr>
          <w:rFonts w:ascii="Times New Roman" w:eastAsia="Times New Roman" w:hAnsi="Times New Roman" w:cs="Times New Roman"/>
          <w:sz w:val="24"/>
          <w:szCs w:val="24"/>
          <w:lang w:eastAsia="ar-SA"/>
        </w:rPr>
        <w:t xml:space="preserve">  на 24,8%, за счёт снижения безвозмездных поступлений</w:t>
      </w:r>
      <w:r w:rsidR="00445FC4">
        <w:rPr>
          <w:rFonts w:ascii="Times New Roman" w:eastAsia="Times New Roman" w:hAnsi="Times New Roman" w:cs="Times New Roman"/>
          <w:sz w:val="24"/>
          <w:szCs w:val="24"/>
          <w:lang w:eastAsia="ar-SA"/>
        </w:rPr>
        <w:t>.</w:t>
      </w:r>
    </w:p>
    <w:p w:rsidR="00445FC4" w:rsidRDefault="00445FC4" w:rsidP="00445FC4">
      <w:pPr>
        <w:suppressAutoHyphens/>
        <w:spacing w:after="0"/>
        <w:ind w:firstLine="680"/>
        <w:jc w:val="both"/>
        <w:rPr>
          <w:rFonts w:ascii="Times New Roman" w:eastAsia="Times New Roman" w:hAnsi="Times New Roman" w:cs="Times New Roman"/>
          <w:sz w:val="24"/>
          <w:szCs w:val="24"/>
          <w:lang w:eastAsia="ar-SA"/>
        </w:rPr>
      </w:pPr>
    </w:p>
    <w:p w:rsidR="00A776A6" w:rsidRPr="00A776A6" w:rsidRDefault="00EE187C" w:rsidP="00BC20EC">
      <w:pPr>
        <w:suppressAutoHyphens/>
        <w:spacing w:after="0"/>
        <w:ind w:firstLine="708"/>
        <w:jc w:val="both"/>
        <w:rPr>
          <w:rFonts w:ascii="Times New Roman" w:eastAsia="Times New Roman" w:hAnsi="Times New Roman" w:cs="Times New Roman"/>
          <w:sz w:val="24"/>
          <w:szCs w:val="24"/>
          <w:lang w:eastAsia="ar-SA"/>
        </w:rPr>
      </w:pPr>
      <w:proofErr w:type="gramStart"/>
      <w:r w:rsidRPr="00A776A6">
        <w:rPr>
          <w:rFonts w:ascii="Times New Roman" w:eastAsia="Times New Roman" w:hAnsi="Times New Roman" w:cs="Times New Roman"/>
          <w:sz w:val="24"/>
          <w:szCs w:val="24"/>
          <w:lang w:eastAsia="ar-SA"/>
        </w:rPr>
        <w:t xml:space="preserve">Общий объем расходов бюджета городского округа город </w:t>
      </w:r>
      <w:r w:rsidR="00A776A6" w:rsidRPr="00A776A6">
        <w:rPr>
          <w:rFonts w:ascii="Times New Roman" w:eastAsia="Times New Roman" w:hAnsi="Times New Roman" w:cs="Times New Roman"/>
          <w:sz w:val="24"/>
          <w:szCs w:val="24"/>
          <w:lang w:eastAsia="ar-SA"/>
        </w:rPr>
        <w:t>Михайловка в 2021</w:t>
      </w:r>
      <w:r w:rsidR="00BC20EC" w:rsidRPr="00A776A6">
        <w:rPr>
          <w:rFonts w:ascii="Times New Roman" w:eastAsia="Times New Roman" w:hAnsi="Times New Roman" w:cs="Times New Roman"/>
          <w:sz w:val="24"/>
          <w:szCs w:val="24"/>
          <w:lang w:eastAsia="ar-SA"/>
        </w:rPr>
        <w:t xml:space="preserve"> году прогнозируется в объеме </w:t>
      </w:r>
      <w:r w:rsidR="00A776A6" w:rsidRPr="00A776A6">
        <w:rPr>
          <w:rFonts w:ascii="Times New Roman" w:eastAsia="Times New Roman" w:hAnsi="Times New Roman" w:cs="Times New Roman"/>
          <w:sz w:val="24"/>
          <w:szCs w:val="24"/>
          <w:lang w:eastAsia="ar-SA"/>
        </w:rPr>
        <w:t xml:space="preserve">102,9 </w:t>
      </w:r>
      <w:r w:rsidRPr="00A776A6">
        <w:rPr>
          <w:rFonts w:ascii="Times New Roman" w:eastAsia="Times New Roman" w:hAnsi="Times New Roman" w:cs="Times New Roman"/>
          <w:sz w:val="24"/>
          <w:szCs w:val="24"/>
          <w:lang w:eastAsia="ar-SA"/>
        </w:rPr>
        <w:t>% о</w:t>
      </w:r>
      <w:r w:rsidR="00A776A6" w:rsidRPr="00A776A6">
        <w:rPr>
          <w:rFonts w:ascii="Times New Roman" w:eastAsia="Times New Roman" w:hAnsi="Times New Roman" w:cs="Times New Roman"/>
          <w:sz w:val="24"/>
          <w:szCs w:val="24"/>
          <w:lang w:eastAsia="ar-SA"/>
        </w:rPr>
        <w:t>т оценки исполнения бюджета 2020 года (1917784,2</w:t>
      </w:r>
      <w:r w:rsidRPr="00A776A6">
        <w:rPr>
          <w:rFonts w:ascii="Times New Roman" w:eastAsia="Times New Roman" w:hAnsi="Times New Roman" w:cs="Times New Roman"/>
          <w:sz w:val="24"/>
          <w:szCs w:val="24"/>
          <w:lang w:eastAsia="ar-SA"/>
        </w:rPr>
        <w:t xml:space="preserve"> тыс. руб.), </w:t>
      </w:r>
      <w:r w:rsidR="00A776A6" w:rsidRPr="00A776A6">
        <w:rPr>
          <w:rFonts w:ascii="Times New Roman" w:eastAsia="Times New Roman" w:hAnsi="Times New Roman" w:cs="Times New Roman"/>
          <w:sz w:val="24"/>
          <w:szCs w:val="24"/>
          <w:lang w:eastAsia="ar-SA"/>
        </w:rPr>
        <w:t>в 2022 году – (1708474,4 тыс. руб.) 89,1% к уровню 202</w:t>
      </w:r>
      <w:r w:rsidR="000D3081">
        <w:rPr>
          <w:rFonts w:ascii="Times New Roman" w:eastAsia="Times New Roman" w:hAnsi="Times New Roman" w:cs="Times New Roman"/>
          <w:sz w:val="24"/>
          <w:szCs w:val="24"/>
          <w:lang w:eastAsia="ar-SA"/>
        </w:rPr>
        <w:t>1</w:t>
      </w:r>
      <w:r w:rsidR="00A776A6" w:rsidRPr="00A776A6">
        <w:rPr>
          <w:rFonts w:ascii="Times New Roman" w:eastAsia="Times New Roman" w:hAnsi="Times New Roman" w:cs="Times New Roman"/>
          <w:sz w:val="24"/>
          <w:szCs w:val="24"/>
          <w:lang w:eastAsia="ar-SA"/>
        </w:rPr>
        <w:t xml:space="preserve"> года, в 2023</w:t>
      </w:r>
      <w:r w:rsidRPr="00A776A6">
        <w:rPr>
          <w:rFonts w:ascii="Times New Roman" w:eastAsia="Times New Roman" w:hAnsi="Times New Roman" w:cs="Times New Roman"/>
          <w:sz w:val="24"/>
          <w:szCs w:val="24"/>
          <w:lang w:eastAsia="ar-SA"/>
        </w:rPr>
        <w:t xml:space="preserve"> году </w:t>
      </w:r>
      <w:r w:rsidR="00A776A6" w:rsidRPr="00A776A6">
        <w:rPr>
          <w:rFonts w:ascii="Times New Roman" w:eastAsia="Times New Roman" w:hAnsi="Times New Roman" w:cs="Times New Roman"/>
          <w:sz w:val="24"/>
          <w:szCs w:val="24"/>
          <w:lang w:eastAsia="ar-SA"/>
        </w:rPr>
        <w:t>расходы прогнозируются в сумме 1441478,5 тыс.</w:t>
      </w:r>
      <w:r w:rsidR="00A57115">
        <w:rPr>
          <w:rFonts w:ascii="Times New Roman" w:eastAsia="Times New Roman" w:hAnsi="Times New Roman" w:cs="Times New Roman"/>
          <w:sz w:val="24"/>
          <w:szCs w:val="24"/>
          <w:lang w:eastAsia="ar-SA"/>
        </w:rPr>
        <w:t xml:space="preserve"> руб. или 84,3</w:t>
      </w:r>
      <w:r w:rsidR="00A776A6" w:rsidRPr="00A776A6">
        <w:rPr>
          <w:rFonts w:ascii="Times New Roman" w:eastAsia="Times New Roman" w:hAnsi="Times New Roman" w:cs="Times New Roman"/>
          <w:sz w:val="24"/>
          <w:szCs w:val="24"/>
          <w:lang w:eastAsia="ar-SA"/>
        </w:rPr>
        <w:t xml:space="preserve"> % к уровню 20</w:t>
      </w:r>
      <w:r w:rsidR="00A57115">
        <w:rPr>
          <w:rFonts w:ascii="Times New Roman" w:eastAsia="Times New Roman" w:hAnsi="Times New Roman" w:cs="Times New Roman"/>
          <w:sz w:val="24"/>
          <w:szCs w:val="24"/>
          <w:lang w:eastAsia="ar-SA"/>
        </w:rPr>
        <w:t xml:space="preserve">22 </w:t>
      </w:r>
      <w:r w:rsidR="00A776A6" w:rsidRPr="00A776A6">
        <w:rPr>
          <w:rFonts w:ascii="Times New Roman" w:eastAsia="Times New Roman" w:hAnsi="Times New Roman" w:cs="Times New Roman"/>
          <w:sz w:val="24"/>
          <w:szCs w:val="24"/>
          <w:lang w:eastAsia="ar-SA"/>
        </w:rPr>
        <w:t>года.</w:t>
      </w:r>
      <w:proofErr w:type="gramEnd"/>
    </w:p>
    <w:p w:rsidR="00EE187C" w:rsidRPr="0020038E" w:rsidRDefault="00EE187C" w:rsidP="0082663F">
      <w:pPr>
        <w:suppressAutoHyphens/>
        <w:spacing w:after="0"/>
        <w:jc w:val="both"/>
        <w:rPr>
          <w:rFonts w:ascii="Times New Roman" w:eastAsia="Times New Roman" w:hAnsi="Times New Roman" w:cs="Times New Roman"/>
          <w:sz w:val="24"/>
          <w:szCs w:val="24"/>
          <w:highlight w:val="yellow"/>
          <w:lang w:eastAsia="ar-SA"/>
        </w:rPr>
      </w:pPr>
    </w:p>
    <w:p w:rsidR="009E1BB1" w:rsidRPr="00894F60" w:rsidRDefault="006F73EC" w:rsidP="0082663F">
      <w:pPr>
        <w:suppressAutoHyphens/>
        <w:spacing w:after="0"/>
        <w:jc w:val="both"/>
        <w:rPr>
          <w:rFonts w:ascii="Times New Roman" w:eastAsia="Times New Roman" w:hAnsi="Times New Roman" w:cs="Times New Roman"/>
          <w:sz w:val="24"/>
          <w:szCs w:val="24"/>
          <w:lang w:eastAsia="ar-SA"/>
        </w:rPr>
      </w:pPr>
      <w:r w:rsidRPr="00B742D5">
        <w:rPr>
          <w:rFonts w:ascii="Times New Roman" w:eastAsia="Times New Roman" w:hAnsi="Times New Roman" w:cs="Times New Roman"/>
          <w:sz w:val="24"/>
          <w:szCs w:val="24"/>
          <w:lang w:eastAsia="ar-SA"/>
        </w:rPr>
        <w:t xml:space="preserve">        </w:t>
      </w:r>
      <w:r w:rsidR="0082663F" w:rsidRPr="00B742D5">
        <w:rPr>
          <w:rFonts w:ascii="Times New Roman" w:eastAsia="Times New Roman" w:hAnsi="Times New Roman" w:cs="Times New Roman"/>
          <w:sz w:val="24"/>
          <w:szCs w:val="24"/>
          <w:lang w:eastAsia="ar-SA"/>
        </w:rPr>
        <w:t xml:space="preserve">  </w:t>
      </w:r>
      <w:r w:rsidRPr="00B742D5">
        <w:rPr>
          <w:rFonts w:ascii="Times New Roman" w:eastAsia="Times New Roman" w:hAnsi="Times New Roman" w:cs="Times New Roman"/>
          <w:sz w:val="24"/>
          <w:szCs w:val="24"/>
          <w:lang w:eastAsia="ar-SA"/>
        </w:rPr>
        <w:t xml:space="preserve">Целесообразно отметить отсутствие дефицита бюджета городского округа город </w:t>
      </w:r>
      <w:r w:rsidRPr="00894F60">
        <w:rPr>
          <w:rFonts w:ascii="Times New Roman" w:eastAsia="Times New Roman" w:hAnsi="Times New Roman" w:cs="Times New Roman"/>
          <w:sz w:val="24"/>
          <w:szCs w:val="24"/>
          <w:lang w:eastAsia="ar-SA"/>
        </w:rPr>
        <w:t>Михайловка в 20</w:t>
      </w:r>
      <w:r w:rsidR="00655BB1" w:rsidRPr="00894F60">
        <w:rPr>
          <w:rFonts w:ascii="Times New Roman" w:eastAsia="Times New Roman" w:hAnsi="Times New Roman" w:cs="Times New Roman"/>
          <w:sz w:val="24"/>
          <w:szCs w:val="24"/>
          <w:lang w:eastAsia="ar-SA"/>
        </w:rPr>
        <w:t>21, 2022 и 2023</w:t>
      </w:r>
      <w:r w:rsidRPr="00894F60">
        <w:rPr>
          <w:rFonts w:ascii="Times New Roman" w:eastAsia="Times New Roman" w:hAnsi="Times New Roman" w:cs="Times New Roman"/>
          <w:sz w:val="24"/>
          <w:szCs w:val="24"/>
          <w:lang w:eastAsia="ar-SA"/>
        </w:rPr>
        <w:t xml:space="preserve"> году. Достижение такого результата предполагается за счет сокращения расходов. </w:t>
      </w:r>
      <w:r w:rsidR="009E1BB1" w:rsidRPr="00894F60">
        <w:rPr>
          <w:rFonts w:ascii="Times New Roman" w:eastAsia="Times New Roman" w:hAnsi="Times New Roman" w:cs="Times New Roman"/>
          <w:sz w:val="24"/>
          <w:szCs w:val="24"/>
          <w:lang w:eastAsia="ar-SA"/>
        </w:rPr>
        <w:t>Фактически, расходы бюджета городского округа за счет собс</w:t>
      </w:r>
      <w:r w:rsidR="00326B57" w:rsidRPr="00894F60">
        <w:rPr>
          <w:rFonts w:ascii="Times New Roman" w:eastAsia="Times New Roman" w:hAnsi="Times New Roman" w:cs="Times New Roman"/>
          <w:sz w:val="24"/>
          <w:szCs w:val="24"/>
          <w:lang w:eastAsia="ar-SA"/>
        </w:rPr>
        <w:t>твенных доходных источников 2021</w:t>
      </w:r>
      <w:r w:rsidR="009E1BB1" w:rsidRPr="00894F60">
        <w:rPr>
          <w:rFonts w:ascii="Times New Roman" w:eastAsia="Times New Roman" w:hAnsi="Times New Roman" w:cs="Times New Roman"/>
          <w:sz w:val="24"/>
          <w:szCs w:val="24"/>
          <w:lang w:eastAsia="ar-SA"/>
        </w:rPr>
        <w:t xml:space="preserve"> </w:t>
      </w:r>
      <w:r w:rsidR="00326B57" w:rsidRPr="00894F60">
        <w:rPr>
          <w:rFonts w:ascii="Times New Roman" w:eastAsia="Times New Roman" w:hAnsi="Times New Roman" w:cs="Times New Roman"/>
          <w:sz w:val="24"/>
          <w:szCs w:val="24"/>
          <w:lang w:eastAsia="ar-SA"/>
        </w:rPr>
        <w:t xml:space="preserve">году сформированы на уровне 96,2 </w:t>
      </w:r>
      <w:r w:rsidR="009E1BB1" w:rsidRPr="00894F60">
        <w:rPr>
          <w:rFonts w:ascii="Times New Roman" w:eastAsia="Times New Roman" w:hAnsi="Times New Roman" w:cs="Times New Roman"/>
          <w:sz w:val="24"/>
          <w:szCs w:val="24"/>
          <w:lang w:eastAsia="ar-SA"/>
        </w:rPr>
        <w:t xml:space="preserve">% от оценки </w:t>
      </w:r>
      <w:r w:rsidR="00326B57" w:rsidRPr="00894F60">
        <w:rPr>
          <w:rFonts w:ascii="Times New Roman" w:eastAsia="Times New Roman" w:hAnsi="Times New Roman" w:cs="Times New Roman"/>
          <w:sz w:val="24"/>
          <w:szCs w:val="24"/>
          <w:lang w:eastAsia="ar-SA"/>
        </w:rPr>
        <w:t>исполнения бюджета 2020 года (718471,9</w:t>
      </w:r>
      <w:r w:rsidR="009E1BB1" w:rsidRPr="00894F60">
        <w:rPr>
          <w:rFonts w:ascii="Times New Roman" w:eastAsia="Times New Roman" w:hAnsi="Times New Roman" w:cs="Times New Roman"/>
          <w:sz w:val="24"/>
          <w:szCs w:val="24"/>
          <w:lang w:eastAsia="ar-SA"/>
        </w:rPr>
        <w:t xml:space="preserve"> тыс. руб.), за счет средств вышестоящих </w:t>
      </w:r>
      <w:r w:rsidR="009E1BB1" w:rsidRPr="00894F60">
        <w:rPr>
          <w:rFonts w:ascii="Times New Roman" w:eastAsia="Times New Roman" w:hAnsi="Times New Roman" w:cs="Times New Roman"/>
          <w:sz w:val="24"/>
          <w:szCs w:val="24"/>
          <w:lang w:eastAsia="ar-SA"/>
        </w:rPr>
        <w:lastRenderedPageBreak/>
        <w:t>бюдже</w:t>
      </w:r>
      <w:r w:rsidR="00326B57" w:rsidRPr="00894F60">
        <w:rPr>
          <w:rFonts w:ascii="Times New Roman" w:eastAsia="Times New Roman" w:hAnsi="Times New Roman" w:cs="Times New Roman"/>
          <w:sz w:val="24"/>
          <w:szCs w:val="24"/>
          <w:lang w:eastAsia="ar-SA"/>
        </w:rPr>
        <w:t>тов запланированы на уровне 107,9 % от ожидаемой оценки 2020 года (1199312,3 тыс. руб.)</w:t>
      </w:r>
      <w:r w:rsidR="00104A67" w:rsidRPr="00894F60">
        <w:rPr>
          <w:rFonts w:ascii="Times New Roman" w:eastAsia="Times New Roman" w:hAnsi="Times New Roman" w:cs="Times New Roman"/>
          <w:sz w:val="24"/>
          <w:szCs w:val="24"/>
          <w:lang w:eastAsia="ar-SA"/>
        </w:rPr>
        <w:t>.</w:t>
      </w:r>
    </w:p>
    <w:p w:rsidR="00104A67" w:rsidRPr="00894F60" w:rsidRDefault="00104A67" w:rsidP="0082663F">
      <w:pPr>
        <w:suppressAutoHyphens/>
        <w:spacing w:after="0"/>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ind w:left="360"/>
        <w:jc w:val="center"/>
        <w:rPr>
          <w:rFonts w:ascii="Times New Roman" w:eastAsia="Times New Roman" w:hAnsi="Times New Roman" w:cs="Times New Roman"/>
          <w:b/>
          <w:bCs/>
          <w:sz w:val="24"/>
          <w:szCs w:val="24"/>
          <w:lang w:eastAsia="ar-SA"/>
        </w:rPr>
      </w:pPr>
      <w:r w:rsidRPr="00894F60">
        <w:rPr>
          <w:rFonts w:ascii="Times New Roman" w:eastAsia="Times New Roman" w:hAnsi="Times New Roman" w:cs="Times New Roman"/>
          <w:b/>
          <w:bCs/>
          <w:sz w:val="24"/>
          <w:szCs w:val="24"/>
          <w:lang w:eastAsia="ar-SA"/>
        </w:rPr>
        <w:t>4.Прогнозируемый общий объем доходов с указанием поступлений  из других бюджетов бюджетной системы  РФ</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Доходы бюджета городского округа город Михайловка на 2021 год  прогнозируются в сумме 1917784,2 тыс. руб., что выше оценки 2020 года на 59857,1  тыс. руб., или на 3,2  %,  на 2022 год  ниже прогноза на 2021 г  на 209309,8 тыс. руб. (на 10,9 % к 2021 году).</w:t>
      </w:r>
      <w:proofErr w:type="gramEnd"/>
      <w:r w:rsidRPr="00894F60">
        <w:rPr>
          <w:rFonts w:ascii="Times New Roman" w:eastAsia="Times New Roman" w:hAnsi="Times New Roman" w:cs="Times New Roman"/>
          <w:sz w:val="24"/>
          <w:szCs w:val="24"/>
          <w:lang w:eastAsia="ar-SA"/>
        </w:rPr>
        <w:t xml:space="preserve">  В 2023 году  также планируется снижение доходов по отношению к 2022 году на 266996,0  тыс. руб. (-15,6 %).</w:t>
      </w:r>
    </w:p>
    <w:p w:rsidR="00104A67" w:rsidRPr="00894F60" w:rsidRDefault="00104A67" w:rsidP="00104A67">
      <w:pPr>
        <w:pStyle w:val="2"/>
        <w:jc w:val="center"/>
        <w:rPr>
          <w:rFonts w:ascii="Times New Roman" w:eastAsia="Times New Roman" w:hAnsi="Times New Roman" w:cs="Times New Roman"/>
          <w:b w:val="0"/>
          <w:color w:val="auto"/>
          <w:sz w:val="24"/>
          <w:szCs w:val="24"/>
          <w:lang w:eastAsia="ar-SA"/>
        </w:rPr>
      </w:pPr>
      <w:r w:rsidRPr="00894F60">
        <w:rPr>
          <w:rFonts w:ascii="Times New Roman" w:eastAsia="Times New Roman" w:hAnsi="Times New Roman" w:cs="Times New Roman"/>
          <w:color w:val="auto"/>
          <w:sz w:val="24"/>
          <w:szCs w:val="24"/>
          <w:lang w:eastAsia="ar-SA"/>
        </w:rPr>
        <w:t xml:space="preserve">Структура доходной части городского бюджета на 2021-2023 годы выглядит следующим образом:                                                                                                      </w:t>
      </w:r>
      <w:proofErr w:type="spellStart"/>
      <w:r w:rsidRPr="00894F60">
        <w:rPr>
          <w:rFonts w:ascii="Times New Roman" w:eastAsia="Times New Roman" w:hAnsi="Times New Roman" w:cs="Times New Roman"/>
          <w:b w:val="0"/>
          <w:color w:val="auto"/>
          <w:sz w:val="24"/>
          <w:szCs w:val="24"/>
          <w:lang w:eastAsia="ar-SA"/>
        </w:rPr>
        <w:t>тыс</w:t>
      </w:r>
      <w:proofErr w:type="gramStart"/>
      <w:r w:rsidRPr="00894F60">
        <w:rPr>
          <w:rFonts w:ascii="Times New Roman" w:eastAsia="Times New Roman" w:hAnsi="Times New Roman" w:cs="Times New Roman"/>
          <w:b w:val="0"/>
          <w:color w:val="auto"/>
          <w:sz w:val="24"/>
          <w:szCs w:val="24"/>
          <w:lang w:eastAsia="ar-SA"/>
        </w:rPr>
        <w:t>.р</w:t>
      </w:r>
      <w:proofErr w:type="gramEnd"/>
      <w:r w:rsidRPr="00894F60">
        <w:rPr>
          <w:rFonts w:ascii="Times New Roman" w:eastAsia="Times New Roman" w:hAnsi="Times New Roman" w:cs="Times New Roman"/>
          <w:b w:val="0"/>
          <w:color w:val="auto"/>
          <w:sz w:val="24"/>
          <w:szCs w:val="24"/>
          <w:lang w:eastAsia="ar-SA"/>
        </w:rPr>
        <w:t>уб</w:t>
      </w:r>
      <w:proofErr w:type="spellEnd"/>
      <w:r w:rsidRPr="00894F60">
        <w:rPr>
          <w:rFonts w:ascii="Times New Roman" w:eastAsia="Times New Roman" w:hAnsi="Times New Roman" w:cs="Times New Roman"/>
          <w:b w:val="0"/>
          <w:color w:val="auto"/>
          <w:sz w:val="24"/>
          <w:szCs w:val="24"/>
          <w:lang w:eastAsia="ar-SA"/>
        </w:rPr>
        <w:t>.</w:t>
      </w:r>
    </w:p>
    <w:tbl>
      <w:tblPr>
        <w:tblpPr w:leftFromText="180" w:rightFromText="180" w:vertAnchor="text" w:horzAnchor="margin" w:tblpY="63"/>
        <w:tblW w:w="5000" w:type="pct"/>
        <w:tblLook w:val="0000" w:firstRow="0" w:lastRow="0" w:firstColumn="0" w:lastColumn="0" w:noHBand="0" w:noVBand="0"/>
      </w:tblPr>
      <w:tblGrid>
        <w:gridCol w:w="2078"/>
        <w:gridCol w:w="1102"/>
        <w:gridCol w:w="699"/>
        <w:gridCol w:w="1103"/>
        <w:gridCol w:w="699"/>
        <w:gridCol w:w="1066"/>
        <w:gridCol w:w="881"/>
        <w:gridCol w:w="1066"/>
        <w:gridCol w:w="877"/>
      </w:tblGrid>
      <w:tr w:rsidR="00894F60" w:rsidRPr="00894F60" w:rsidTr="00192F52">
        <w:trPr>
          <w:cantSplit/>
          <w:trHeight w:hRule="exact" w:val="217"/>
        </w:trPr>
        <w:tc>
          <w:tcPr>
            <w:tcW w:w="1086" w:type="pct"/>
            <w:vMerge w:val="restar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Показатели</w:t>
            </w:r>
          </w:p>
        </w:tc>
        <w:tc>
          <w:tcPr>
            <w:tcW w:w="940" w:type="pct"/>
            <w:gridSpan w:val="2"/>
            <w:tcBorders>
              <w:top w:val="single" w:sz="4" w:space="0" w:color="000000"/>
              <w:left w:val="single" w:sz="4" w:space="0" w:color="000000"/>
              <w:bottom w:val="single" w:sz="4" w:space="0" w:color="000000"/>
              <w:right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Оценка 2020 года</w:t>
            </w:r>
          </w:p>
        </w:tc>
        <w:tc>
          <w:tcPr>
            <w:tcW w:w="940" w:type="pct"/>
            <w:gridSpan w:val="2"/>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2021 год</w:t>
            </w:r>
          </w:p>
        </w:tc>
        <w:tc>
          <w:tcPr>
            <w:tcW w:w="1017" w:type="pct"/>
            <w:gridSpan w:val="2"/>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2022год</w:t>
            </w:r>
          </w:p>
        </w:tc>
        <w:tc>
          <w:tcPr>
            <w:tcW w:w="1017" w:type="pct"/>
            <w:gridSpan w:val="2"/>
            <w:tcBorders>
              <w:top w:val="single" w:sz="4" w:space="0" w:color="000000"/>
              <w:left w:val="single" w:sz="4" w:space="0" w:color="000000"/>
              <w:bottom w:val="single" w:sz="4" w:space="0" w:color="000000"/>
              <w:right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2023 год</w:t>
            </w:r>
          </w:p>
        </w:tc>
      </w:tr>
      <w:tr w:rsidR="00894F60" w:rsidRPr="00894F60" w:rsidTr="00192F52">
        <w:trPr>
          <w:cantSplit/>
          <w:trHeight w:val="621"/>
        </w:trPr>
        <w:tc>
          <w:tcPr>
            <w:tcW w:w="1086" w:type="pct"/>
            <w:vMerge/>
            <w:tcBorders>
              <w:top w:val="single" w:sz="4" w:space="0" w:color="000000"/>
              <w:left w:val="single" w:sz="4" w:space="0" w:color="000000"/>
              <w:bottom w:val="single" w:sz="4" w:space="0" w:color="000000"/>
            </w:tcBorders>
          </w:tcPr>
          <w:p w:rsidR="00104A67" w:rsidRPr="00B577E4" w:rsidRDefault="00104A67" w:rsidP="00192F52">
            <w:pPr>
              <w:suppressAutoHyphens/>
              <w:spacing w:after="0" w:line="240" w:lineRule="auto"/>
              <w:rPr>
                <w:rFonts w:ascii="Times New Roman" w:eastAsia="Times New Roman" w:hAnsi="Times New Roman" w:cs="Times New Roman"/>
                <w:sz w:val="20"/>
                <w:szCs w:val="20"/>
                <w:lang w:eastAsia="ar-SA"/>
              </w:rPr>
            </w:pPr>
          </w:p>
        </w:tc>
        <w:tc>
          <w:tcPr>
            <w:tcW w:w="576" w:type="pct"/>
            <w:tcBorders>
              <w:top w:val="single" w:sz="4" w:space="0" w:color="000000"/>
              <w:left w:val="single" w:sz="4" w:space="0" w:color="000000"/>
              <w:bottom w:val="single" w:sz="4" w:space="0" w:color="000000"/>
              <w:right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Сумма</w:t>
            </w:r>
          </w:p>
        </w:tc>
        <w:tc>
          <w:tcPr>
            <w:tcW w:w="365" w:type="pct"/>
            <w:tcBorders>
              <w:top w:val="single" w:sz="4" w:space="0" w:color="000000"/>
              <w:left w:val="single" w:sz="4" w:space="0" w:color="000000"/>
              <w:bottom w:val="single" w:sz="4" w:space="0" w:color="000000"/>
              <w:right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Доля, %</w:t>
            </w:r>
          </w:p>
        </w:tc>
        <w:tc>
          <w:tcPr>
            <w:tcW w:w="57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 xml:space="preserve">Сумма </w:t>
            </w:r>
          </w:p>
        </w:tc>
        <w:tc>
          <w:tcPr>
            <w:tcW w:w="365"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Доля, %</w:t>
            </w:r>
          </w:p>
        </w:tc>
        <w:tc>
          <w:tcPr>
            <w:tcW w:w="557"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 xml:space="preserve">Сумма </w:t>
            </w:r>
          </w:p>
        </w:tc>
        <w:tc>
          <w:tcPr>
            <w:tcW w:w="460"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Доля,%</w:t>
            </w:r>
          </w:p>
        </w:tc>
        <w:tc>
          <w:tcPr>
            <w:tcW w:w="557"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 xml:space="preserve">Сумма </w:t>
            </w:r>
          </w:p>
        </w:tc>
        <w:tc>
          <w:tcPr>
            <w:tcW w:w="460" w:type="pct"/>
            <w:tcBorders>
              <w:top w:val="single" w:sz="4" w:space="0" w:color="000000"/>
              <w:left w:val="single" w:sz="4" w:space="0" w:color="000000"/>
              <w:bottom w:val="single" w:sz="4" w:space="0" w:color="000000"/>
              <w:right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Доля,%</w:t>
            </w:r>
          </w:p>
        </w:tc>
      </w:tr>
      <w:tr w:rsidR="00894F60" w:rsidRPr="00894F60" w:rsidTr="00192F52">
        <w:tc>
          <w:tcPr>
            <w:tcW w:w="108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 xml:space="preserve">Налоговые доходы </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615450,3</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33,1</w:t>
            </w:r>
          </w:p>
        </w:tc>
        <w:tc>
          <w:tcPr>
            <w:tcW w:w="576"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600478,2</w:t>
            </w:r>
          </w:p>
        </w:tc>
        <w:tc>
          <w:tcPr>
            <w:tcW w:w="365"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31,3</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604702,8</w:t>
            </w:r>
          </w:p>
        </w:tc>
        <w:tc>
          <w:tcPr>
            <w:tcW w:w="460"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35,4</w:t>
            </w:r>
          </w:p>
        </w:tc>
        <w:tc>
          <w:tcPr>
            <w:tcW w:w="557" w:type="pct"/>
            <w:tcBorders>
              <w:top w:val="single" w:sz="4" w:space="0" w:color="000000"/>
              <w:left w:val="single" w:sz="4" w:space="0" w:color="000000"/>
              <w:bottom w:val="single" w:sz="4" w:space="0" w:color="000000"/>
            </w:tcBorders>
            <w:vAlign w:val="center"/>
          </w:tcPr>
          <w:p w:rsidR="00104A67" w:rsidRPr="00B577E4" w:rsidRDefault="00015F48" w:rsidP="00192F52">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606843,1</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015F48" w:rsidP="00192F52">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42,1</w:t>
            </w:r>
          </w:p>
        </w:tc>
      </w:tr>
      <w:tr w:rsidR="00894F60" w:rsidRPr="00894F60" w:rsidTr="00192F52">
        <w:tc>
          <w:tcPr>
            <w:tcW w:w="108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Неналоговые доходы</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131258,1</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7,1</w:t>
            </w:r>
          </w:p>
        </w:tc>
        <w:tc>
          <w:tcPr>
            <w:tcW w:w="576"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117993,7</w:t>
            </w:r>
          </w:p>
        </w:tc>
        <w:tc>
          <w:tcPr>
            <w:tcW w:w="365"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6,2</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114564,3</w:t>
            </w:r>
          </w:p>
        </w:tc>
        <w:tc>
          <w:tcPr>
            <w:tcW w:w="460"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6,7</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115902,9</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8,0</w:t>
            </w:r>
          </w:p>
        </w:tc>
      </w:tr>
      <w:tr w:rsidR="00894F60" w:rsidRPr="00894F60" w:rsidTr="00192F52">
        <w:tc>
          <w:tcPr>
            <w:tcW w:w="108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Безвозмездные поступления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1111218,7</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59,8</w:t>
            </w:r>
          </w:p>
        </w:tc>
        <w:tc>
          <w:tcPr>
            <w:tcW w:w="576"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1199312,3</w:t>
            </w:r>
          </w:p>
        </w:tc>
        <w:tc>
          <w:tcPr>
            <w:tcW w:w="365"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62,5</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989207,3</w:t>
            </w:r>
          </w:p>
        </w:tc>
        <w:tc>
          <w:tcPr>
            <w:tcW w:w="460"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57,9</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718732,5</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49,9</w:t>
            </w:r>
          </w:p>
        </w:tc>
      </w:tr>
      <w:tr w:rsidR="00894F60" w:rsidRPr="00894F60" w:rsidTr="00192F52">
        <w:tc>
          <w:tcPr>
            <w:tcW w:w="108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Дотация на поддержку мер по обеспечению сбалансированности местных бюджетов</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576"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365"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460"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0</w:t>
            </w:r>
          </w:p>
        </w:tc>
      </w:tr>
      <w:tr w:rsidR="00894F60" w:rsidRPr="00894F60" w:rsidTr="00192F52">
        <w:tc>
          <w:tcPr>
            <w:tcW w:w="1086" w:type="pct"/>
            <w:tcBorders>
              <w:top w:val="single" w:sz="4" w:space="0" w:color="000000"/>
              <w:left w:val="single" w:sz="4" w:space="0" w:color="000000"/>
              <w:bottom w:val="single" w:sz="4" w:space="0" w:color="000000"/>
            </w:tcBorders>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Итого</w:t>
            </w:r>
          </w:p>
        </w:tc>
        <w:tc>
          <w:tcPr>
            <w:tcW w:w="576"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1857927,1</w:t>
            </w:r>
          </w:p>
        </w:tc>
        <w:tc>
          <w:tcPr>
            <w:tcW w:w="365"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100</w:t>
            </w:r>
          </w:p>
        </w:tc>
        <w:tc>
          <w:tcPr>
            <w:tcW w:w="576"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1917784,2</w:t>
            </w:r>
          </w:p>
        </w:tc>
        <w:tc>
          <w:tcPr>
            <w:tcW w:w="365"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100</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1708474,4</w:t>
            </w:r>
          </w:p>
        </w:tc>
        <w:tc>
          <w:tcPr>
            <w:tcW w:w="460"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100</w:t>
            </w:r>
          </w:p>
        </w:tc>
        <w:tc>
          <w:tcPr>
            <w:tcW w:w="557" w:type="pct"/>
            <w:tcBorders>
              <w:top w:val="single" w:sz="4" w:space="0" w:color="000000"/>
              <w:left w:val="single" w:sz="4" w:space="0" w:color="000000"/>
              <w:bottom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1441478,5</w:t>
            </w:r>
          </w:p>
        </w:tc>
        <w:tc>
          <w:tcPr>
            <w:tcW w:w="460" w:type="pct"/>
            <w:tcBorders>
              <w:top w:val="single" w:sz="4" w:space="0" w:color="000000"/>
              <w:left w:val="single" w:sz="4" w:space="0" w:color="000000"/>
              <w:bottom w:val="single" w:sz="4" w:space="0" w:color="000000"/>
              <w:right w:val="single" w:sz="4" w:space="0" w:color="000000"/>
            </w:tcBorders>
            <w:vAlign w:val="center"/>
          </w:tcPr>
          <w:p w:rsidR="00104A67" w:rsidRPr="00B577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B577E4">
              <w:rPr>
                <w:rFonts w:ascii="Times New Roman" w:eastAsia="Times New Roman" w:hAnsi="Times New Roman" w:cs="Times New Roman"/>
                <w:sz w:val="20"/>
                <w:szCs w:val="20"/>
                <w:lang w:eastAsia="ar-SA"/>
              </w:rPr>
              <w:t>100</w:t>
            </w:r>
          </w:p>
        </w:tc>
      </w:tr>
    </w:tbl>
    <w:p w:rsidR="00104A67" w:rsidRPr="00894F60" w:rsidRDefault="00104A67" w:rsidP="00104A67">
      <w:pPr>
        <w:suppressAutoHyphens/>
        <w:spacing w:after="0" w:line="240" w:lineRule="auto"/>
        <w:jc w:val="center"/>
        <w:rPr>
          <w:rFonts w:ascii="Times New Roman" w:eastAsia="Times New Roman" w:hAnsi="Times New Roman" w:cs="Times New Roman"/>
          <w:sz w:val="24"/>
          <w:szCs w:val="24"/>
          <w:lang w:eastAsia="ar-SA"/>
        </w:rPr>
      </w:pPr>
    </w:p>
    <w:p w:rsidR="00104A67" w:rsidRPr="00894F60" w:rsidRDefault="00104A67" w:rsidP="00104A67">
      <w:pPr>
        <w:tabs>
          <w:tab w:val="left" w:pos="709"/>
        </w:tabs>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Согласно приведенным в таблице данным, в 2021 году налоговые и неналоговые доходы в структуре доходной базы  бюджета городского округа имеют тенденцию к  снижению в процентном соотношении. В абсолютном значении налоговые доходы в 2021 году планируются ниже ожидаемой оценки 2020 года на 14972,1 тыс. руб., или (-2,4 %). Неналоговые доходы относительно ожидаемой оценки поступлений 2020 года снижаются на 13264,4 тыс. руб. (-10,1%).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В 2022 году ожидается некоторое увеличение поступлений налоговых доходов, однако общий объем доходов снижается. В 2023 году в городском округе город Михайловка Волгоградской области снова прогнозируется снижение доходной части городского бюджета относительно 2022 года за счет снижения абсолютной величины безвозмездных поступлений бюджета.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В соответствии с представленными документами ожидается изменение структуры бюджета. Доля налоговых доходов увеличится с 31,3 % в 2021 году до </w:t>
      </w:r>
      <w:r w:rsidR="003539C6">
        <w:rPr>
          <w:rFonts w:ascii="Times New Roman" w:eastAsia="Times New Roman" w:hAnsi="Times New Roman" w:cs="Times New Roman"/>
          <w:sz w:val="24"/>
          <w:szCs w:val="24"/>
          <w:lang w:eastAsia="ar-SA"/>
        </w:rPr>
        <w:t>42,1</w:t>
      </w:r>
      <w:r w:rsidRPr="00894F60">
        <w:rPr>
          <w:rFonts w:ascii="Times New Roman" w:eastAsia="Times New Roman" w:hAnsi="Times New Roman" w:cs="Times New Roman"/>
          <w:sz w:val="24"/>
          <w:szCs w:val="24"/>
          <w:lang w:eastAsia="ar-SA"/>
        </w:rPr>
        <w:t xml:space="preserve"> % в 2023 году. Доля неналоговых доходов  остается на том же уровне, при этом доля безвозмездных поступлений   уменьшится с 62,5 %  в 2020 году до 49,9 %  в 2023 году.</w:t>
      </w:r>
    </w:p>
    <w:p w:rsidR="00104A67" w:rsidRPr="00894F60" w:rsidRDefault="00104A67" w:rsidP="00104A67">
      <w:pPr>
        <w:jc w:val="both"/>
        <w:rPr>
          <w:rFonts w:ascii="Times New Roman" w:eastAsia="Times New Roman" w:hAnsi="Times New Roman" w:cs="Times New Roman"/>
          <w:sz w:val="24"/>
          <w:szCs w:val="24"/>
          <w:lang w:eastAsia="ru-RU"/>
        </w:rPr>
      </w:pPr>
      <w:r w:rsidRPr="00894F60">
        <w:rPr>
          <w:rFonts w:ascii="Times New Roman" w:eastAsia="Times New Roman" w:hAnsi="Times New Roman" w:cs="Times New Roman"/>
          <w:sz w:val="24"/>
          <w:szCs w:val="24"/>
          <w:lang w:eastAsia="ar-SA"/>
        </w:rPr>
        <w:t xml:space="preserve">           </w:t>
      </w:r>
      <w:r w:rsidRPr="00894F60">
        <w:rPr>
          <w:rFonts w:ascii="Times New Roman" w:eastAsia="Times New Roman" w:hAnsi="Times New Roman" w:cs="Times New Roman"/>
          <w:sz w:val="24"/>
          <w:szCs w:val="24"/>
          <w:lang w:eastAsia="ru-RU"/>
        </w:rPr>
        <w:t xml:space="preserve">Указом Президента РФ от 07.05.2018 №204 «О национальных целях и стратегических задачах развития Российской Федерации на период до 2024 года» к приоритетным целям развития РФ отнесены: обеспечение устойчивого роста реальных доходов граждан, создание </w:t>
      </w:r>
      <w:r w:rsidRPr="00894F60">
        <w:rPr>
          <w:rFonts w:ascii="Times New Roman" w:hAnsi="Times New Roman" w:cs="Times New Roman"/>
          <w:spacing w:val="3"/>
          <w:sz w:val="24"/>
          <w:szCs w:val="24"/>
        </w:rPr>
        <w:t>комфортной и безопасной среды для жизни.</w:t>
      </w:r>
      <w:r w:rsidRPr="00894F60">
        <w:rPr>
          <w:rFonts w:ascii="Times New Roman" w:eastAsia="Times New Roman" w:hAnsi="Times New Roman" w:cs="Times New Roman"/>
          <w:sz w:val="24"/>
          <w:szCs w:val="24"/>
          <w:lang w:eastAsia="ru-RU"/>
        </w:rPr>
        <w:t xml:space="preserve"> </w:t>
      </w:r>
    </w:p>
    <w:p w:rsidR="00104A67" w:rsidRPr="00894F60" w:rsidRDefault="00104A67" w:rsidP="00104A67">
      <w:pPr>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Ключевыми приоритетами налоговой политики городского округа город Михайловка Волгоградской области являются работы по формированию устойчивой </w:t>
      </w:r>
      <w:r w:rsidRPr="00894F60">
        <w:rPr>
          <w:rFonts w:ascii="Times New Roman" w:eastAsia="Times New Roman" w:hAnsi="Times New Roman" w:cs="Times New Roman"/>
          <w:sz w:val="24"/>
          <w:szCs w:val="24"/>
          <w:lang w:eastAsia="ar-SA"/>
        </w:rPr>
        <w:lastRenderedPageBreak/>
        <w:t xml:space="preserve">доходной базы городского округа, рост экономики и инвестиций, </w:t>
      </w:r>
      <w:r w:rsidR="003539C6">
        <w:rPr>
          <w:rFonts w:ascii="Times New Roman" w:eastAsia="Times New Roman" w:hAnsi="Times New Roman" w:cs="Times New Roman"/>
          <w:sz w:val="24"/>
          <w:szCs w:val="24"/>
          <w:lang w:eastAsia="ar-SA"/>
        </w:rPr>
        <w:t xml:space="preserve">отмена </w:t>
      </w:r>
      <w:r w:rsidRPr="00894F60">
        <w:rPr>
          <w:rFonts w:ascii="Times New Roman" w:eastAsia="Times New Roman" w:hAnsi="Times New Roman" w:cs="Times New Roman"/>
          <w:sz w:val="24"/>
          <w:szCs w:val="24"/>
          <w:lang w:eastAsia="ar-SA"/>
        </w:rPr>
        <w:t>неэффективных льгот и предоставления льгот, носящих адресный характер.</w:t>
      </w:r>
    </w:p>
    <w:p w:rsidR="00104A67" w:rsidRPr="00894F60" w:rsidRDefault="00104A67" w:rsidP="00104A67">
      <w:pPr>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Важной составляющей налоговой политики городского округа останется стимулирование развития малого и среднего предпринимательства через специальные налоговые режимы и создание благоприятных условий для реализации инвестиционных проектов посредством предоставления налоговых льгот по различным видам налогов.</w:t>
      </w:r>
    </w:p>
    <w:p w:rsidR="00104A67" w:rsidRPr="00894F60" w:rsidRDefault="00104A67" w:rsidP="00104A67">
      <w:pPr>
        <w:ind w:firstLine="708"/>
        <w:jc w:val="both"/>
        <w:rPr>
          <w:rFonts w:ascii="Times New Roman" w:eastAsia="Times New Roman" w:hAnsi="Times New Roman" w:cs="Times New Roman"/>
          <w:sz w:val="24"/>
          <w:szCs w:val="24"/>
          <w:lang w:eastAsia="ru-RU"/>
        </w:rPr>
      </w:pPr>
      <w:proofErr w:type="gramStart"/>
      <w:r w:rsidRPr="00894F60">
        <w:rPr>
          <w:rFonts w:ascii="Times New Roman" w:eastAsia="Times New Roman" w:hAnsi="Times New Roman" w:cs="Times New Roman"/>
          <w:sz w:val="24"/>
          <w:szCs w:val="24"/>
          <w:lang w:eastAsia="ar-SA"/>
        </w:rPr>
        <w:t>Для реализации поставленных целей необходимо продолжить политику обоснованности предоставления налоговых льгот с постепенной заменой их, при необходимости, адресными субсидиями экономическим агентам; работу, направленную на взаимовыгодное социально-экономическое сотрудничество с организациями, формирующими налоговый потенциал региона; реализацию мероприятий по легализации скрытой заработной платы, а также мероприятий, направленных на повышение эффективности управления государственной и муниципальной собственностью и увеличение доходов от их использования.</w:t>
      </w:r>
      <w:proofErr w:type="gramEnd"/>
    </w:p>
    <w:p w:rsidR="00104A67" w:rsidRPr="00894F60" w:rsidRDefault="00104A67" w:rsidP="00104A67">
      <w:pPr>
        <w:ind w:firstLine="708"/>
        <w:jc w:val="both"/>
        <w:rPr>
          <w:rFonts w:ascii="Times New Roman" w:eastAsia="Times New Roman" w:hAnsi="Times New Roman" w:cs="Times New Roman"/>
          <w:sz w:val="24"/>
          <w:szCs w:val="24"/>
          <w:lang w:eastAsia="ru-RU"/>
        </w:rPr>
      </w:pPr>
      <w:r w:rsidRPr="00894F60">
        <w:rPr>
          <w:rFonts w:ascii="Times New Roman" w:eastAsia="Times New Roman" w:hAnsi="Times New Roman" w:cs="Times New Roman"/>
          <w:sz w:val="24"/>
          <w:szCs w:val="24"/>
          <w:lang w:eastAsia="ar-SA"/>
        </w:rPr>
        <w:t>Контрольно-счетной комиссией проведен анализ по налоговым доходам и планируемым поступлениям неналоговых платежей.</w:t>
      </w:r>
    </w:p>
    <w:p w:rsidR="00104A67" w:rsidRPr="00894F60" w:rsidRDefault="00104A67" w:rsidP="00104A67">
      <w:pPr>
        <w:suppressAutoHyphens/>
        <w:spacing w:after="0"/>
        <w:jc w:val="center"/>
        <w:rPr>
          <w:rFonts w:ascii="Times New Roman" w:eastAsia="Times New Roman" w:hAnsi="Times New Roman" w:cs="Times New Roman"/>
          <w:b/>
          <w:sz w:val="24"/>
          <w:szCs w:val="24"/>
          <w:u w:val="single"/>
          <w:lang w:eastAsia="ar-SA"/>
        </w:rPr>
      </w:pPr>
      <w:r w:rsidRPr="00894F60">
        <w:rPr>
          <w:rFonts w:ascii="Times New Roman" w:eastAsia="Times New Roman" w:hAnsi="Times New Roman" w:cs="Times New Roman"/>
          <w:b/>
          <w:sz w:val="24"/>
          <w:szCs w:val="24"/>
          <w:u w:val="single"/>
          <w:lang w:eastAsia="ar-SA"/>
        </w:rPr>
        <w:t>Налоговые доходы</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Проектом предусмотрено  снижение   налоговых доходов плановых назначений  по отношению к ожидаемому исполнению 2020 года на 1,8 % или на 14972,1 тыс. руб. Основными факторами, повлиявшими на состояние суммы налоговых доходов, являются:</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увеличение единых нормативов отчислений от налога на доходы физических лиц в местные бюджеты с 51,25 % до 51,72 %, но уменьшение контингента НДФЛ (-8304,0 тыс. руб.);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уменьшение нормативов отчислений по акцизам городскому округу город Михайловка с 0,5738 в 2019 году до 0,5253, но ожидаемое увеличение поступлений по акцизам в консолидированный бюджет Волгоградской области должно привести к росту поступлений в бюджет городского округа(+ 2289,0 тыс. руб.);</w:t>
      </w:r>
    </w:p>
    <w:p w:rsidR="00104A67" w:rsidRPr="00894F60" w:rsidRDefault="00104A67" w:rsidP="00104A67">
      <w:pPr>
        <w:suppressAutoHyphens/>
        <w:spacing w:after="0"/>
        <w:jc w:val="both"/>
        <w:rPr>
          <w:rFonts w:ascii="Times New Roman" w:hAnsi="Times New Roman" w:cs="Times New Roman"/>
          <w:sz w:val="24"/>
          <w:szCs w:val="24"/>
        </w:rPr>
      </w:pPr>
      <w:r w:rsidRPr="00894F60">
        <w:rPr>
          <w:rFonts w:ascii="Times New Roman" w:eastAsia="Times New Roman" w:hAnsi="Times New Roman" w:cs="Times New Roman"/>
          <w:sz w:val="24"/>
          <w:szCs w:val="24"/>
          <w:lang w:eastAsia="ar-SA"/>
        </w:rPr>
        <w:t xml:space="preserve">- </w:t>
      </w:r>
      <w:r w:rsidRPr="00894F60">
        <w:rPr>
          <w:rFonts w:ascii="Times New Roman" w:hAnsi="Times New Roman" w:cs="Times New Roman"/>
          <w:sz w:val="24"/>
          <w:szCs w:val="24"/>
        </w:rPr>
        <w:t>снижение поступлений по ЕНВД относительно оценки исполнения за 2020 год объясняется отменой данного налогового режима с 2021 года (-28720,6). После полной отмены ЕНВД налогоплательщики должны перейти на упрощенную систему налогообложения (УСН)</w:t>
      </w:r>
      <w:r w:rsidR="00C14600">
        <w:rPr>
          <w:rFonts w:ascii="Times New Roman" w:hAnsi="Times New Roman" w:cs="Times New Roman"/>
          <w:sz w:val="24"/>
          <w:szCs w:val="24"/>
        </w:rPr>
        <w:t>,</w:t>
      </w:r>
      <w:r w:rsidRPr="00894F60">
        <w:rPr>
          <w:rFonts w:ascii="Times New Roman" w:hAnsi="Times New Roman" w:cs="Times New Roman"/>
          <w:sz w:val="24"/>
          <w:szCs w:val="24"/>
        </w:rPr>
        <w:t xml:space="preserve"> налог на профессиональный доход (НПД)</w:t>
      </w:r>
      <w:r w:rsidR="00C14600">
        <w:rPr>
          <w:rFonts w:ascii="Times New Roman" w:hAnsi="Times New Roman" w:cs="Times New Roman"/>
          <w:sz w:val="24"/>
          <w:szCs w:val="24"/>
        </w:rPr>
        <w:t xml:space="preserve"> или налог, взимаемый в связи с применением патентной системы налогообложения.</w:t>
      </w:r>
      <w:r w:rsidRPr="00894F60">
        <w:rPr>
          <w:rFonts w:ascii="Times New Roman" w:hAnsi="Times New Roman" w:cs="Times New Roman"/>
          <w:sz w:val="24"/>
          <w:szCs w:val="24"/>
        </w:rPr>
        <w:t xml:space="preserve"> Однако значительного увеличения поступлений по УСН</w:t>
      </w:r>
      <w:r w:rsidR="00C14600">
        <w:rPr>
          <w:rFonts w:ascii="Times New Roman" w:hAnsi="Times New Roman" w:cs="Times New Roman"/>
          <w:sz w:val="24"/>
          <w:szCs w:val="24"/>
        </w:rPr>
        <w:t xml:space="preserve"> и патентной системы налогообложения,</w:t>
      </w:r>
      <w:r w:rsidR="00C14600" w:rsidRPr="00894F60">
        <w:rPr>
          <w:rFonts w:ascii="Times New Roman" w:hAnsi="Times New Roman" w:cs="Times New Roman"/>
          <w:sz w:val="24"/>
          <w:szCs w:val="24"/>
        </w:rPr>
        <w:t xml:space="preserve"> </w:t>
      </w:r>
      <w:r w:rsidRPr="00894F60">
        <w:rPr>
          <w:rFonts w:ascii="Times New Roman" w:hAnsi="Times New Roman" w:cs="Times New Roman"/>
          <w:sz w:val="24"/>
          <w:szCs w:val="24"/>
        </w:rPr>
        <w:t>администратором налогов не ожидается (+</w:t>
      </w:r>
      <w:r w:rsidR="00921092">
        <w:rPr>
          <w:rFonts w:ascii="Times New Roman" w:hAnsi="Times New Roman" w:cs="Times New Roman"/>
          <w:sz w:val="24"/>
          <w:szCs w:val="24"/>
        </w:rPr>
        <w:t>5</w:t>
      </w:r>
      <w:bookmarkStart w:id="0" w:name="_GoBack"/>
      <w:bookmarkEnd w:id="0"/>
      <w:r w:rsidRPr="00894F60">
        <w:rPr>
          <w:rFonts w:ascii="Times New Roman" w:hAnsi="Times New Roman" w:cs="Times New Roman"/>
          <w:sz w:val="24"/>
          <w:szCs w:val="24"/>
        </w:rPr>
        <w:t>110,0).</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Проанализировав представленную пояснительную записку по налоговым доходам,  комиссия пришла к выводу о том, что  прогноз поступлений налогов составлен обоснованно.</w:t>
      </w:r>
    </w:p>
    <w:p w:rsidR="00104A67" w:rsidRPr="00894F60" w:rsidRDefault="00104A67" w:rsidP="00104A67">
      <w:pPr>
        <w:suppressAutoHyphens/>
        <w:spacing w:after="0" w:line="240" w:lineRule="auto"/>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Налог на доходы.</w:t>
      </w:r>
    </w:p>
    <w:p w:rsidR="00104A67" w:rsidRPr="00894F60" w:rsidRDefault="00104A67" w:rsidP="00104A67">
      <w:pPr>
        <w:suppressAutoHyphens/>
        <w:spacing w:after="0"/>
        <w:ind w:firstLine="708"/>
        <w:jc w:val="both"/>
        <w:rPr>
          <w:rFonts w:ascii="Times New Roman" w:eastAsia="Times New Roman" w:hAnsi="Times New Roman" w:cs="Times New Roman"/>
          <w:b/>
          <w:sz w:val="24"/>
          <w:szCs w:val="24"/>
          <w:lang w:eastAsia="ar-SA"/>
        </w:rPr>
      </w:pPr>
      <w:proofErr w:type="gramStart"/>
      <w:r w:rsidRPr="00894F60">
        <w:rPr>
          <w:rFonts w:ascii="Times New Roman" w:eastAsia="Times New Roman" w:hAnsi="Times New Roman" w:cs="Times New Roman"/>
          <w:sz w:val="24"/>
          <w:szCs w:val="24"/>
          <w:lang w:eastAsia="ar-SA"/>
        </w:rPr>
        <w:t xml:space="preserve">Поступления в бюджет городского округа по НДФЛ, согласно пояснительной записке, прогнозируются исходя из оценки ожидаемого поступления налога в 2020 году, прогноза фонда оплаты труда в 2021-2023 годах с ежегодной индексацией фонда оплаты труда и установленных проектом Закона Волгоградской области об областном бюджете на </w:t>
      </w:r>
      <w:r w:rsidRPr="00894F60">
        <w:rPr>
          <w:rFonts w:ascii="Times New Roman" w:eastAsia="Times New Roman" w:hAnsi="Times New Roman" w:cs="Times New Roman"/>
          <w:sz w:val="24"/>
          <w:szCs w:val="24"/>
          <w:lang w:eastAsia="ar-SA"/>
        </w:rPr>
        <w:lastRenderedPageBreak/>
        <w:t xml:space="preserve">2021-2023 годы дополнительных нормативов отчислений от НДФЛ, использованных при формировании городского бюджета: </w:t>
      </w:r>
      <w:proofErr w:type="gramEnd"/>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в 2021 году - 410768,5 тыс. руб. (-0,1% по отношению к ожидаемым поступлениям 2020 года), в 2022 году - 414533,7 тыс. руб. (+0,9 % к прогнозу 2021 года), 2023 году – 417328,0 тыс. руб. (+0,7 % к прогнозу 2022 года).</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Информация о  нормативах отчислений от налога на доходы физических лиц 2020 года и нормативах, использованных при формировании городского бюджета на 2021 год, представлена в следующей таблице:      </w:t>
      </w:r>
    </w:p>
    <w:p w:rsidR="00104A67" w:rsidRPr="00894F60" w:rsidRDefault="00104A67" w:rsidP="00104A67">
      <w:pPr>
        <w:suppressAutoHyphens/>
        <w:spacing w:after="0" w:line="240" w:lineRule="auto"/>
        <w:ind w:firstLine="283"/>
        <w:jc w:val="right"/>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в %                                                                                                                                           </w:t>
      </w:r>
    </w:p>
    <w:tbl>
      <w:tblPr>
        <w:tblW w:w="4870" w:type="pct"/>
        <w:tblLayout w:type="fixed"/>
        <w:tblLook w:val="0000" w:firstRow="0" w:lastRow="0" w:firstColumn="0" w:lastColumn="0" w:noHBand="0" w:noVBand="0"/>
      </w:tblPr>
      <w:tblGrid>
        <w:gridCol w:w="1235"/>
        <w:gridCol w:w="710"/>
        <w:gridCol w:w="994"/>
        <w:gridCol w:w="994"/>
        <w:gridCol w:w="914"/>
        <w:gridCol w:w="789"/>
        <w:gridCol w:w="854"/>
        <w:gridCol w:w="1134"/>
        <w:gridCol w:w="805"/>
        <w:gridCol w:w="893"/>
      </w:tblGrid>
      <w:tr w:rsidR="00104A67" w:rsidRPr="00C0302C" w:rsidTr="00192F52">
        <w:trPr>
          <w:cantSplit/>
          <w:trHeight w:hRule="exact" w:val="562"/>
        </w:trPr>
        <w:tc>
          <w:tcPr>
            <w:tcW w:w="663" w:type="pct"/>
            <w:vMerge w:val="restar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Уровни бюджета</w:t>
            </w:r>
          </w:p>
        </w:tc>
        <w:tc>
          <w:tcPr>
            <w:tcW w:w="1936" w:type="pct"/>
            <w:gridSpan w:val="4"/>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Нормативы 2020 года</w:t>
            </w:r>
          </w:p>
        </w:tc>
        <w:tc>
          <w:tcPr>
            <w:tcW w:w="1921" w:type="pct"/>
            <w:gridSpan w:val="4"/>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Нормативы, использованные при формировании бюджета</w:t>
            </w:r>
          </w:p>
        </w:tc>
        <w:tc>
          <w:tcPr>
            <w:tcW w:w="480" w:type="pct"/>
            <w:vMerge w:val="restart"/>
            <w:tcBorders>
              <w:top w:val="single" w:sz="4" w:space="0" w:color="000000"/>
              <w:left w:val="single" w:sz="4" w:space="0" w:color="000000"/>
              <w:bottom w:val="single" w:sz="4" w:space="0" w:color="000000"/>
              <w:right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Изменения</w:t>
            </w:r>
          </w:p>
        </w:tc>
      </w:tr>
      <w:tr w:rsidR="00104A67" w:rsidRPr="00C0302C" w:rsidTr="00192F52">
        <w:trPr>
          <w:cantSplit/>
          <w:trHeight w:hRule="exact" w:val="1017"/>
        </w:trPr>
        <w:tc>
          <w:tcPr>
            <w:tcW w:w="663" w:type="pct"/>
            <w:vMerge/>
            <w:tcBorders>
              <w:top w:val="single" w:sz="4" w:space="0" w:color="000000"/>
              <w:left w:val="single" w:sz="4" w:space="0" w:color="000000"/>
              <w:bottom w:val="single" w:sz="4" w:space="0" w:color="000000"/>
            </w:tcBorders>
          </w:tcPr>
          <w:p w:rsidR="00104A67" w:rsidRPr="001450E4" w:rsidRDefault="00104A67" w:rsidP="00192F52">
            <w:pPr>
              <w:suppressAutoHyphens/>
              <w:spacing w:after="0" w:line="240" w:lineRule="auto"/>
              <w:rPr>
                <w:rFonts w:ascii="Times New Roman" w:eastAsia="Times New Roman" w:hAnsi="Times New Roman" w:cs="Times New Roman"/>
                <w:sz w:val="20"/>
                <w:szCs w:val="20"/>
                <w:lang w:eastAsia="ar-SA"/>
              </w:rPr>
            </w:pPr>
          </w:p>
        </w:tc>
        <w:tc>
          <w:tcPr>
            <w:tcW w:w="381"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БК РФ</w:t>
            </w:r>
          </w:p>
        </w:tc>
        <w:tc>
          <w:tcPr>
            <w:tcW w:w="533" w:type="pct"/>
            <w:tcBorders>
              <w:top w:val="single" w:sz="4" w:space="0" w:color="000000"/>
              <w:left w:val="single" w:sz="4" w:space="0" w:color="000000"/>
              <w:bottom w:val="single" w:sz="4" w:space="0" w:color="000000"/>
              <w:right w:val="single" w:sz="4" w:space="0" w:color="auto"/>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Закон№ 2258-ОД</w:t>
            </w:r>
          </w:p>
        </w:tc>
        <w:tc>
          <w:tcPr>
            <w:tcW w:w="533" w:type="pct"/>
            <w:tcBorders>
              <w:top w:val="single" w:sz="4" w:space="0" w:color="000000"/>
              <w:left w:val="single" w:sz="4" w:space="0" w:color="auto"/>
              <w:bottom w:val="single" w:sz="4" w:space="0" w:color="000000"/>
            </w:tcBorders>
          </w:tcPr>
          <w:p w:rsidR="00104A67" w:rsidRPr="001450E4" w:rsidRDefault="00104A67" w:rsidP="00192F52">
            <w:pPr>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Дополнительный норматив</w:t>
            </w:r>
          </w:p>
          <w:p w:rsidR="00104A67" w:rsidRPr="001450E4" w:rsidRDefault="00104A67" w:rsidP="00192F52">
            <w:pPr>
              <w:spacing w:after="0" w:line="240" w:lineRule="auto"/>
              <w:rPr>
                <w:rFonts w:ascii="Times New Roman" w:eastAsia="Times New Roman" w:hAnsi="Times New Roman" w:cs="Times New Roman"/>
                <w:sz w:val="20"/>
                <w:szCs w:val="20"/>
                <w:lang w:eastAsia="ar-SA"/>
              </w:rPr>
            </w:pPr>
          </w:p>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p>
        </w:tc>
        <w:tc>
          <w:tcPr>
            <w:tcW w:w="490"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Всего</w:t>
            </w:r>
          </w:p>
        </w:tc>
        <w:tc>
          <w:tcPr>
            <w:tcW w:w="423"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БК РФ</w:t>
            </w:r>
          </w:p>
        </w:tc>
        <w:tc>
          <w:tcPr>
            <w:tcW w:w="458" w:type="pct"/>
            <w:tcBorders>
              <w:top w:val="single" w:sz="4" w:space="0" w:color="000000"/>
              <w:left w:val="single" w:sz="4" w:space="0" w:color="000000"/>
              <w:bottom w:val="single" w:sz="4" w:space="0" w:color="000000"/>
              <w:right w:val="single" w:sz="4" w:space="0" w:color="auto"/>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Закон</w:t>
            </w:r>
          </w:p>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2258-ОД</w:t>
            </w:r>
          </w:p>
        </w:tc>
        <w:tc>
          <w:tcPr>
            <w:tcW w:w="608" w:type="pct"/>
            <w:tcBorders>
              <w:top w:val="single" w:sz="4" w:space="0" w:color="000000"/>
              <w:left w:val="single" w:sz="4" w:space="0" w:color="auto"/>
              <w:bottom w:val="single" w:sz="4" w:space="0" w:color="000000"/>
            </w:tcBorders>
          </w:tcPr>
          <w:p w:rsidR="00104A67" w:rsidRPr="001450E4" w:rsidRDefault="00104A67" w:rsidP="00192F52">
            <w:pPr>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Дополнительный норматив</w:t>
            </w:r>
          </w:p>
          <w:p w:rsidR="00104A67" w:rsidRPr="001450E4" w:rsidRDefault="00104A67" w:rsidP="00192F52">
            <w:pPr>
              <w:spacing w:after="0" w:line="240" w:lineRule="auto"/>
              <w:rPr>
                <w:rFonts w:ascii="Times New Roman" w:eastAsia="Times New Roman" w:hAnsi="Times New Roman" w:cs="Times New Roman"/>
                <w:sz w:val="20"/>
                <w:szCs w:val="20"/>
                <w:lang w:eastAsia="ar-SA"/>
              </w:rPr>
            </w:pPr>
          </w:p>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p>
        </w:tc>
        <w:tc>
          <w:tcPr>
            <w:tcW w:w="432"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Всего</w:t>
            </w:r>
          </w:p>
        </w:tc>
        <w:tc>
          <w:tcPr>
            <w:tcW w:w="480" w:type="pct"/>
            <w:vMerge/>
            <w:tcBorders>
              <w:top w:val="single" w:sz="4" w:space="0" w:color="000000"/>
              <w:left w:val="single" w:sz="4" w:space="0" w:color="000000"/>
              <w:bottom w:val="single" w:sz="4" w:space="0" w:color="000000"/>
              <w:right w:val="single" w:sz="4" w:space="0" w:color="000000"/>
            </w:tcBorders>
          </w:tcPr>
          <w:p w:rsidR="00104A67" w:rsidRPr="001450E4" w:rsidRDefault="00104A67" w:rsidP="00192F52">
            <w:pPr>
              <w:suppressAutoHyphens/>
              <w:spacing w:after="0" w:line="240" w:lineRule="auto"/>
              <w:rPr>
                <w:rFonts w:ascii="Times New Roman" w:eastAsia="Times New Roman" w:hAnsi="Times New Roman" w:cs="Times New Roman"/>
                <w:sz w:val="20"/>
                <w:szCs w:val="20"/>
                <w:lang w:eastAsia="ar-SA"/>
              </w:rPr>
            </w:pPr>
          </w:p>
        </w:tc>
      </w:tr>
      <w:tr w:rsidR="00104A67" w:rsidRPr="00C0302C" w:rsidTr="00192F52">
        <w:tc>
          <w:tcPr>
            <w:tcW w:w="663"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center"/>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городской округ</w:t>
            </w:r>
          </w:p>
        </w:tc>
        <w:tc>
          <w:tcPr>
            <w:tcW w:w="381"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15</w:t>
            </w:r>
          </w:p>
        </w:tc>
        <w:tc>
          <w:tcPr>
            <w:tcW w:w="533" w:type="pct"/>
            <w:tcBorders>
              <w:top w:val="single" w:sz="4" w:space="0" w:color="000000"/>
              <w:left w:val="single" w:sz="4" w:space="0" w:color="000000"/>
              <w:bottom w:val="single" w:sz="4" w:space="0" w:color="000000"/>
              <w:right w:val="single" w:sz="4" w:space="0" w:color="auto"/>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2 </w:t>
            </w:r>
          </w:p>
        </w:tc>
        <w:tc>
          <w:tcPr>
            <w:tcW w:w="533" w:type="pct"/>
            <w:tcBorders>
              <w:top w:val="single" w:sz="4" w:space="0" w:color="000000"/>
              <w:left w:val="single" w:sz="4" w:space="0" w:color="auto"/>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34,25</w:t>
            </w:r>
          </w:p>
        </w:tc>
        <w:tc>
          <w:tcPr>
            <w:tcW w:w="490"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51,25</w:t>
            </w:r>
          </w:p>
        </w:tc>
        <w:tc>
          <w:tcPr>
            <w:tcW w:w="423"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15</w:t>
            </w:r>
          </w:p>
        </w:tc>
        <w:tc>
          <w:tcPr>
            <w:tcW w:w="458" w:type="pct"/>
            <w:tcBorders>
              <w:top w:val="single" w:sz="4" w:space="0" w:color="000000"/>
              <w:left w:val="single" w:sz="4" w:space="0" w:color="000000"/>
              <w:bottom w:val="single" w:sz="4" w:space="0" w:color="000000"/>
              <w:right w:val="single" w:sz="4" w:space="0" w:color="auto"/>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2</w:t>
            </w:r>
          </w:p>
        </w:tc>
        <w:tc>
          <w:tcPr>
            <w:tcW w:w="608" w:type="pct"/>
            <w:tcBorders>
              <w:top w:val="single" w:sz="4" w:space="0" w:color="000000"/>
              <w:left w:val="single" w:sz="4" w:space="0" w:color="auto"/>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34,72</w:t>
            </w:r>
          </w:p>
        </w:tc>
        <w:tc>
          <w:tcPr>
            <w:tcW w:w="432" w:type="pct"/>
            <w:tcBorders>
              <w:top w:val="single" w:sz="4" w:space="0" w:color="000000"/>
              <w:left w:val="single" w:sz="4" w:space="0" w:color="000000"/>
              <w:bottom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51,72</w:t>
            </w:r>
          </w:p>
        </w:tc>
        <w:tc>
          <w:tcPr>
            <w:tcW w:w="480" w:type="pct"/>
            <w:tcBorders>
              <w:top w:val="single" w:sz="4" w:space="0" w:color="000000"/>
              <w:left w:val="single" w:sz="4" w:space="0" w:color="000000"/>
              <w:bottom w:val="single" w:sz="4" w:space="0" w:color="000000"/>
              <w:right w:val="single" w:sz="4" w:space="0" w:color="000000"/>
            </w:tcBorders>
          </w:tcPr>
          <w:p w:rsidR="00104A67" w:rsidRPr="001450E4" w:rsidRDefault="00104A67" w:rsidP="00192F52">
            <w:pPr>
              <w:suppressAutoHyphens/>
              <w:snapToGrid w:val="0"/>
              <w:spacing w:after="0" w:line="240" w:lineRule="auto"/>
              <w:jc w:val="both"/>
              <w:rPr>
                <w:rFonts w:ascii="Times New Roman" w:eastAsia="Times New Roman" w:hAnsi="Times New Roman" w:cs="Times New Roman"/>
                <w:sz w:val="20"/>
                <w:szCs w:val="20"/>
                <w:lang w:eastAsia="ar-SA"/>
              </w:rPr>
            </w:pPr>
            <w:r w:rsidRPr="001450E4">
              <w:rPr>
                <w:rFonts w:ascii="Times New Roman" w:eastAsia="Times New Roman" w:hAnsi="Times New Roman" w:cs="Times New Roman"/>
                <w:sz w:val="20"/>
                <w:szCs w:val="20"/>
                <w:lang w:eastAsia="ar-SA"/>
              </w:rPr>
              <w:t xml:space="preserve">  +0,47</w:t>
            </w:r>
          </w:p>
        </w:tc>
      </w:tr>
    </w:tbl>
    <w:p w:rsidR="00104A67" w:rsidRPr="00C0302C" w:rsidRDefault="00104A67" w:rsidP="00104A67">
      <w:pPr>
        <w:suppressAutoHyphens/>
        <w:spacing w:after="0" w:line="240" w:lineRule="auto"/>
        <w:jc w:val="both"/>
        <w:rPr>
          <w:rFonts w:ascii="Times New Roman" w:eastAsia="Times New Roman" w:hAnsi="Times New Roman" w:cs="Times New Roman"/>
          <w:sz w:val="20"/>
          <w:szCs w:val="20"/>
          <w:lang w:eastAsia="ar-SA"/>
        </w:rPr>
      </w:pPr>
      <w:r w:rsidRPr="00C0302C">
        <w:rPr>
          <w:rFonts w:ascii="Times New Roman" w:eastAsia="Times New Roman" w:hAnsi="Times New Roman" w:cs="Times New Roman"/>
          <w:sz w:val="20"/>
          <w:szCs w:val="20"/>
          <w:lang w:eastAsia="ar-SA"/>
        </w:rPr>
        <w:t xml:space="preserve">          </w:t>
      </w:r>
    </w:p>
    <w:p w:rsidR="00104A67" w:rsidRPr="00894F60" w:rsidRDefault="00104A67" w:rsidP="00104A67">
      <w:pPr>
        <w:suppressAutoHyphens/>
        <w:spacing w:after="0" w:line="240" w:lineRule="auto"/>
        <w:ind w:firstLine="283"/>
        <w:jc w:val="center"/>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Динамика изменения контингента НДФЛ</w:t>
      </w:r>
    </w:p>
    <w:p w:rsidR="00104A67" w:rsidRPr="00894F60" w:rsidRDefault="00104A67" w:rsidP="00104A67">
      <w:pPr>
        <w:suppressAutoHyphens/>
        <w:spacing w:after="0" w:line="240" w:lineRule="auto"/>
        <w:jc w:val="center"/>
        <w:rPr>
          <w:rFonts w:ascii="Times New Roman" w:eastAsia="Times New Roman" w:hAnsi="Times New Roman" w:cs="Times New Roman"/>
          <w:sz w:val="24"/>
          <w:szCs w:val="24"/>
          <w:lang w:eastAsia="ar-SA"/>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116"/>
        <w:gridCol w:w="1116"/>
        <w:gridCol w:w="982"/>
        <w:gridCol w:w="1902"/>
        <w:gridCol w:w="1230"/>
        <w:gridCol w:w="1156"/>
      </w:tblGrid>
      <w:tr w:rsidR="00C0302C" w:rsidRPr="00894F60" w:rsidTr="00192F52">
        <w:trPr>
          <w:trHeight w:val="510"/>
        </w:trPr>
        <w:tc>
          <w:tcPr>
            <w:tcW w:w="930" w:type="pct"/>
            <w:vMerge w:val="restar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Наименование показателя</w:t>
            </w:r>
          </w:p>
        </w:tc>
        <w:tc>
          <w:tcPr>
            <w:tcW w:w="605" w:type="pct"/>
            <w:vMerge w:val="restar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Факт 2017</w:t>
            </w:r>
          </w:p>
        </w:tc>
        <w:tc>
          <w:tcPr>
            <w:tcW w:w="605" w:type="pct"/>
            <w:vMerge w:val="restar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Факт 2018</w:t>
            </w:r>
          </w:p>
        </w:tc>
        <w:tc>
          <w:tcPr>
            <w:tcW w:w="532" w:type="pct"/>
            <w:vMerge w:val="restar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Факт 2019</w:t>
            </w:r>
          </w:p>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p w:rsidR="00104A67" w:rsidRPr="00C0302C" w:rsidRDefault="00104A67" w:rsidP="00192F52">
            <w:pPr>
              <w:suppressAutoHyphens/>
              <w:spacing w:after="0" w:line="240" w:lineRule="auto"/>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План ФНС    812161</w:t>
            </w: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Оценка исполнения на 2020 год</w:t>
            </w:r>
          </w:p>
        </w:tc>
        <w:tc>
          <w:tcPr>
            <w:tcW w:w="1294" w:type="pct"/>
            <w:gridSpan w:val="2"/>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Прогноз на 2021 год</w:t>
            </w:r>
          </w:p>
        </w:tc>
      </w:tr>
      <w:tr w:rsidR="00C0302C" w:rsidRPr="00894F60" w:rsidTr="00192F52">
        <w:trPr>
          <w:trHeight w:val="180"/>
        </w:trPr>
        <w:tc>
          <w:tcPr>
            <w:tcW w:w="930" w:type="pct"/>
            <w:vMerge/>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tc>
        <w:tc>
          <w:tcPr>
            <w:tcW w:w="605" w:type="pct"/>
            <w:vMerge/>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tc>
        <w:tc>
          <w:tcPr>
            <w:tcW w:w="605" w:type="pct"/>
            <w:vMerge/>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tc>
        <w:tc>
          <w:tcPr>
            <w:tcW w:w="532" w:type="pct"/>
            <w:vMerge/>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Комитет по финансам/МИ ФНС №6</w:t>
            </w:r>
          </w:p>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План ФНС </w:t>
            </w:r>
            <w:proofErr w:type="spellStart"/>
            <w:r w:rsidRPr="00C0302C">
              <w:rPr>
                <w:rFonts w:ascii="Times New Roman" w:eastAsia="Calibri" w:hAnsi="Times New Roman" w:cs="Times New Roman"/>
                <w:sz w:val="20"/>
                <w:szCs w:val="20"/>
                <w:lang w:eastAsia="ar-SA"/>
              </w:rPr>
              <w:t>первон</w:t>
            </w:r>
            <w:proofErr w:type="spellEnd"/>
            <w:r w:rsidRPr="00C0302C">
              <w:rPr>
                <w:rFonts w:ascii="Times New Roman" w:eastAsia="Calibri" w:hAnsi="Times New Roman" w:cs="Times New Roman"/>
                <w:sz w:val="20"/>
                <w:szCs w:val="20"/>
                <w:lang w:eastAsia="ar-SA"/>
              </w:rPr>
              <w:t xml:space="preserve"> 828404,0</w:t>
            </w:r>
          </w:p>
        </w:tc>
        <w:tc>
          <w:tcPr>
            <w:tcW w:w="66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Комитет по финансам</w:t>
            </w:r>
          </w:p>
        </w:tc>
        <w:tc>
          <w:tcPr>
            <w:tcW w:w="62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МИ ФНС №6</w:t>
            </w:r>
          </w:p>
        </w:tc>
      </w:tr>
      <w:tr w:rsidR="00C0302C" w:rsidRPr="00894F60" w:rsidTr="00192F52">
        <w:tc>
          <w:tcPr>
            <w:tcW w:w="930"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Контингент НДФЛ</w:t>
            </w:r>
          </w:p>
        </w:tc>
        <w:tc>
          <w:tcPr>
            <w:tcW w:w="605"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821878,3</w:t>
            </w:r>
          </w:p>
        </w:tc>
        <w:tc>
          <w:tcPr>
            <w:tcW w:w="605"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853297,0</w:t>
            </w:r>
          </w:p>
        </w:tc>
        <w:tc>
          <w:tcPr>
            <w:tcW w:w="532"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777627,1</w:t>
            </w: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802520,0/786515,0</w:t>
            </w:r>
          </w:p>
        </w:tc>
        <w:tc>
          <w:tcPr>
            <w:tcW w:w="66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794216,0</w:t>
            </w:r>
          </w:p>
        </w:tc>
        <w:tc>
          <w:tcPr>
            <w:tcW w:w="62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802245,0</w:t>
            </w:r>
          </w:p>
        </w:tc>
      </w:tr>
      <w:tr w:rsidR="00C0302C" w:rsidRPr="00894F60" w:rsidTr="00192F52">
        <w:tc>
          <w:tcPr>
            <w:tcW w:w="930"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proofErr w:type="gramStart"/>
            <w:r w:rsidRPr="00C0302C">
              <w:rPr>
                <w:rFonts w:ascii="Times New Roman" w:eastAsia="Calibri" w:hAnsi="Times New Roman" w:cs="Times New Roman"/>
                <w:sz w:val="20"/>
                <w:szCs w:val="20"/>
                <w:lang w:eastAsia="ar-SA"/>
              </w:rPr>
              <w:t>в</w:t>
            </w:r>
            <w:proofErr w:type="gramEnd"/>
            <w:r w:rsidRPr="00C0302C">
              <w:rPr>
                <w:rFonts w:ascii="Times New Roman" w:eastAsia="Calibri" w:hAnsi="Times New Roman" w:cs="Times New Roman"/>
                <w:sz w:val="20"/>
                <w:szCs w:val="20"/>
                <w:lang w:eastAsia="ar-SA"/>
              </w:rPr>
              <w:t xml:space="preserve"> % </w:t>
            </w:r>
            <w:proofErr w:type="gramStart"/>
            <w:r w:rsidRPr="00C0302C">
              <w:rPr>
                <w:rFonts w:ascii="Times New Roman" w:eastAsia="Calibri" w:hAnsi="Times New Roman" w:cs="Times New Roman"/>
                <w:sz w:val="20"/>
                <w:szCs w:val="20"/>
                <w:lang w:eastAsia="ar-SA"/>
              </w:rPr>
              <w:t>к</w:t>
            </w:r>
            <w:proofErr w:type="gramEnd"/>
            <w:r w:rsidRPr="00C0302C">
              <w:rPr>
                <w:rFonts w:ascii="Times New Roman" w:eastAsia="Calibri" w:hAnsi="Times New Roman" w:cs="Times New Roman"/>
                <w:sz w:val="20"/>
                <w:szCs w:val="20"/>
                <w:lang w:eastAsia="ar-SA"/>
              </w:rPr>
              <w:t xml:space="preserve"> предыдущему году</w:t>
            </w:r>
          </w:p>
        </w:tc>
        <w:tc>
          <w:tcPr>
            <w:tcW w:w="605"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102,7</w:t>
            </w:r>
          </w:p>
        </w:tc>
        <w:tc>
          <w:tcPr>
            <w:tcW w:w="605"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103,8</w:t>
            </w:r>
          </w:p>
        </w:tc>
        <w:tc>
          <w:tcPr>
            <w:tcW w:w="532"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91,1</w:t>
            </w: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103,2</w:t>
            </w:r>
          </w:p>
        </w:tc>
        <w:tc>
          <w:tcPr>
            <w:tcW w:w="66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99,0</w:t>
            </w:r>
          </w:p>
        </w:tc>
        <w:tc>
          <w:tcPr>
            <w:tcW w:w="62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102,0</w:t>
            </w:r>
          </w:p>
        </w:tc>
      </w:tr>
      <w:tr w:rsidR="00C0302C" w:rsidRPr="00894F60" w:rsidTr="00192F52">
        <w:tc>
          <w:tcPr>
            <w:tcW w:w="930"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НДФЛ</w:t>
            </w:r>
          </w:p>
        </w:tc>
        <w:tc>
          <w:tcPr>
            <w:tcW w:w="605"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461320,3</w:t>
            </w:r>
          </w:p>
        </w:tc>
        <w:tc>
          <w:tcPr>
            <w:tcW w:w="605"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453954,0</w:t>
            </w:r>
          </w:p>
        </w:tc>
        <w:tc>
          <w:tcPr>
            <w:tcW w:w="532"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367817,6</w:t>
            </w: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411291,5</w:t>
            </w:r>
          </w:p>
        </w:tc>
        <w:tc>
          <w:tcPr>
            <w:tcW w:w="66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410768,5</w:t>
            </w:r>
          </w:p>
        </w:tc>
        <w:tc>
          <w:tcPr>
            <w:tcW w:w="62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414921,1</w:t>
            </w:r>
          </w:p>
        </w:tc>
      </w:tr>
      <w:tr w:rsidR="00C0302C" w:rsidRPr="00894F60" w:rsidTr="00192F52">
        <w:tc>
          <w:tcPr>
            <w:tcW w:w="930"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нормативы</w:t>
            </w:r>
          </w:p>
        </w:tc>
        <w:tc>
          <w:tcPr>
            <w:tcW w:w="605"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55,25</w:t>
            </w:r>
          </w:p>
        </w:tc>
        <w:tc>
          <w:tcPr>
            <w:tcW w:w="605"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53,2</w:t>
            </w:r>
          </w:p>
        </w:tc>
        <w:tc>
          <w:tcPr>
            <w:tcW w:w="532" w:type="pct"/>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47,3</w:t>
            </w:r>
          </w:p>
        </w:tc>
        <w:tc>
          <w:tcPr>
            <w:tcW w:w="1032"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51,25</w:t>
            </w:r>
          </w:p>
        </w:tc>
        <w:tc>
          <w:tcPr>
            <w:tcW w:w="66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51,72</w:t>
            </w:r>
          </w:p>
        </w:tc>
        <w:tc>
          <w:tcPr>
            <w:tcW w:w="627" w:type="pct"/>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51,72</w:t>
            </w:r>
          </w:p>
        </w:tc>
      </w:tr>
    </w:tbl>
    <w:p w:rsidR="00104A67" w:rsidRPr="00894F60" w:rsidRDefault="00C14600" w:rsidP="00104A67">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Финансовым отделом администрации </w:t>
      </w:r>
      <w:r w:rsidR="00104A67" w:rsidRPr="00894F60">
        <w:rPr>
          <w:rFonts w:ascii="Times New Roman" w:eastAsia="Times New Roman" w:hAnsi="Times New Roman" w:cs="Times New Roman"/>
          <w:sz w:val="24"/>
          <w:szCs w:val="24"/>
          <w:lang w:eastAsia="ar-SA"/>
        </w:rPr>
        <w:t xml:space="preserve">городского округа город Михайловка ожидаемые поступления НДФЛ в консолидированный бюджет на 2020 год предусмотрены с ростом 3,2% к уровню 2019 года в объеме 802520,0 тыс. руб., на 2021 год ожидается снижение контингента на 1,0 %. </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Статья 160.1 БК РФ определяет: бюджетными полномочиями по утверждению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обладает главный администратор доходов – то есть Управление Налоговой службы РФ по Волгоградской области. </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установлено, что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 Главным администратором налоговых доходов является Управление Федеральной налоговой службы по Волгоградской области </w:t>
      </w:r>
      <w:r w:rsidRPr="00894F60">
        <w:rPr>
          <w:rFonts w:ascii="Times New Roman" w:eastAsia="Times New Roman" w:hAnsi="Times New Roman" w:cs="Times New Roman"/>
          <w:sz w:val="24"/>
          <w:szCs w:val="24"/>
          <w:lang w:eastAsia="ar-SA"/>
        </w:rPr>
        <w:lastRenderedPageBreak/>
        <w:t xml:space="preserve">(далее – УФНС).  Обоснования и расчеты к </w:t>
      </w:r>
      <w:r w:rsidR="001450E4">
        <w:rPr>
          <w:rFonts w:ascii="Times New Roman" w:eastAsia="Times New Roman" w:hAnsi="Times New Roman" w:cs="Times New Roman"/>
          <w:sz w:val="24"/>
          <w:szCs w:val="24"/>
          <w:lang w:eastAsia="ar-SA"/>
        </w:rPr>
        <w:t>проекту Решения не представлены,</w:t>
      </w:r>
      <w:r w:rsidRPr="00894F60">
        <w:rPr>
          <w:rFonts w:ascii="Times New Roman" w:eastAsia="Times New Roman" w:hAnsi="Times New Roman" w:cs="Times New Roman"/>
          <w:sz w:val="24"/>
          <w:szCs w:val="24"/>
          <w:lang w:eastAsia="ar-SA"/>
        </w:rPr>
        <w:t xml:space="preserve"> </w:t>
      </w:r>
      <w:r w:rsidR="001450E4">
        <w:rPr>
          <w:rFonts w:ascii="Times New Roman" w:eastAsia="Times New Roman" w:hAnsi="Times New Roman" w:cs="Times New Roman"/>
          <w:sz w:val="24"/>
          <w:szCs w:val="24"/>
          <w:lang w:eastAsia="ar-SA"/>
        </w:rPr>
        <w:t>но администратором доходов переданы ожидаемые показатели по налогам.</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Согласно представленной информации Межрайонной ИФНС № 6 по Волгоградской области, поступления по НДФЛ в консолидированный бюджет  ожидаются:</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в 2020 году,  в сумме 786515,0 тыс. руб., что на 16005,0 тыс. руб. меньше чем планируется </w:t>
      </w:r>
      <w:r w:rsidR="00C14600">
        <w:rPr>
          <w:rFonts w:ascii="Times New Roman" w:eastAsia="Times New Roman" w:hAnsi="Times New Roman" w:cs="Times New Roman"/>
          <w:sz w:val="24"/>
          <w:szCs w:val="24"/>
          <w:lang w:eastAsia="ar-SA"/>
        </w:rPr>
        <w:t>финансовым отделом</w:t>
      </w: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в 2021 году,  в сумме 802245  тыс. руб., что на 8029,0 тыс. руб. выше бюджетных проектировок </w:t>
      </w:r>
      <w:r w:rsidR="00C14600">
        <w:rPr>
          <w:rFonts w:ascii="Times New Roman" w:eastAsia="Times New Roman" w:hAnsi="Times New Roman" w:cs="Times New Roman"/>
          <w:sz w:val="24"/>
          <w:szCs w:val="24"/>
          <w:lang w:eastAsia="ar-SA"/>
        </w:rPr>
        <w:t xml:space="preserve">финансового отдела </w:t>
      </w:r>
      <w:r w:rsidRPr="00894F60">
        <w:rPr>
          <w:rFonts w:ascii="Times New Roman" w:eastAsia="Times New Roman" w:hAnsi="Times New Roman" w:cs="Times New Roman"/>
          <w:sz w:val="24"/>
          <w:szCs w:val="24"/>
          <w:lang w:eastAsia="ar-SA"/>
        </w:rPr>
        <w:t xml:space="preserve">(794216,0 тыс. руб.).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Динамика поступлений НДФЛ предыдущих лет показывает, что ежегодно в </w:t>
      </w:r>
      <w:r w:rsidRPr="00894F60">
        <w:rPr>
          <w:rFonts w:ascii="Times New Roman" w:eastAsia="Times New Roman" w:hAnsi="Times New Roman" w:cs="Times New Roman"/>
          <w:sz w:val="24"/>
          <w:szCs w:val="24"/>
          <w:lang w:val="en-US" w:eastAsia="ar-SA"/>
        </w:rPr>
        <w:t>IV</w:t>
      </w:r>
      <w:r w:rsidRPr="00894F60">
        <w:rPr>
          <w:rFonts w:ascii="Times New Roman" w:eastAsia="Times New Roman" w:hAnsi="Times New Roman" w:cs="Times New Roman"/>
          <w:sz w:val="24"/>
          <w:szCs w:val="24"/>
          <w:lang w:eastAsia="ar-SA"/>
        </w:rPr>
        <w:t xml:space="preserve"> квартале НДФЛ поступает порядка 30,0% (в 2015 году- 31,0%, в 2016 году 30,0%, в 2017 году-33,4%, в 2018 году – 33,9%, в 2019 году – 31,0%) от общего объема поступлений вышеуказанного налога за год.  В соответствии с представленной оценкой исполнения бюджета городского округа за 2020 год,  поступления по НДФЛ в </w:t>
      </w:r>
      <w:r w:rsidRPr="00894F60">
        <w:rPr>
          <w:rFonts w:ascii="Times New Roman" w:eastAsia="Times New Roman" w:hAnsi="Times New Roman" w:cs="Times New Roman"/>
          <w:sz w:val="24"/>
          <w:szCs w:val="24"/>
          <w:lang w:val="en-US" w:eastAsia="ar-SA"/>
        </w:rPr>
        <w:t>IV</w:t>
      </w:r>
      <w:r w:rsidRPr="00894F60">
        <w:rPr>
          <w:rFonts w:ascii="Times New Roman" w:eastAsia="Times New Roman" w:hAnsi="Times New Roman" w:cs="Times New Roman"/>
          <w:sz w:val="24"/>
          <w:szCs w:val="24"/>
          <w:lang w:eastAsia="ar-SA"/>
        </w:rPr>
        <w:t xml:space="preserve"> квартале, должны составить 34,5% и в целом за год составить 411291,5 тыс. руб. Контрольно-счетная комиссия считает ожидаемые поступления на 2020 год, по указанному налогу, несколько оптимистичными. Прогнозируемые поступления, на 2021 год, напротив обоснованы.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Резервом увеличения поступлений по НДФЛ являются:</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продолжение администрацией городского округа город Михайловка работы по легализации «теневой» заработной платы;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повышение эффективности работы межведомственных комиссий по сокращению задолженности;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повышение заработной платы в городском округе, и бюджетной сфере, в частности.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привлечение инвестиций в экономику города  с созданием новых рабочих мест.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Акцизы на автомобильный и прямогонный бензин, дизельное топливо, моторные масла для дизельных и карбюраторных (</w:t>
      </w:r>
      <w:proofErr w:type="spellStart"/>
      <w:r w:rsidRPr="00894F60">
        <w:rPr>
          <w:rFonts w:ascii="Times New Roman" w:eastAsia="Times New Roman" w:hAnsi="Times New Roman" w:cs="Times New Roman"/>
          <w:b/>
          <w:sz w:val="24"/>
          <w:szCs w:val="24"/>
          <w:lang w:eastAsia="ar-SA"/>
        </w:rPr>
        <w:t>инжекторных</w:t>
      </w:r>
      <w:proofErr w:type="spellEnd"/>
      <w:r w:rsidRPr="00894F60">
        <w:rPr>
          <w:rFonts w:ascii="Times New Roman" w:eastAsia="Times New Roman" w:hAnsi="Times New Roman" w:cs="Times New Roman"/>
          <w:b/>
          <w:sz w:val="24"/>
          <w:szCs w:val="24"/>
          <w:lang w:eastAsia="ar-SA"/>
        </w:rPr>
        <w:t>) двигателей</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Законом « Об областном бюджете на 2021 год и на плановый период 2022 и 2023 годов» (далее закон) предусматриваются плановые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 на 2021 год в размере 7067404,0 тыс. руб.,  на 2022 год 7644247,0 тыс. руб. и 2023 год в</w:t>
      </w:r>
      <w:proofErr w:type="gramEnd"/>
      <w:r w:rsidRPr="00894F60">
        <w:rPr>
          <w:rFonts w:ascii="Times New Roman" w:eastAsia="Times New Roman" w:hAnsi="Times New Roman" w:cs="Times New Roman"/>
          <w:sz w:val="24"/>
          <w:szCs w:val="24"/>
          <w:lang w:eastAsia="ar-SA"/>
        </w:rPr>
        <w:t xml:space="preserve"> сумме 7764350,0 тыс. руб.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b/>
          <w:sz w:val="24"/>
          <w:szCs w:val="24"/>
          <w:lang w:eastAsia="ar-SA"/>
        </w:rPr>
        <w:t xml:space="preserve">         </w:t>
      </w:r>
      <w:r w:rsidRPr="00894F60">
        <w:rPr>
          <w:rFonts w:ascii="Times New Roman" w:eastAsia="Times New Roman" w:hAnsi="Times New Roman" w:cs="Times New Roman"/>
          <w:sz w:val="24"/>
          <w:szCs w:val="24"/>
          <w:lang w:eastAsia="ar-SA"/>
        </w:rPr>
        <w:t xml:space="preserve">Нормативы отчислений по акцизам городскому округу город Михайловка снижены с 0,5738 в 2020 году до 0,5253 в 2021, 2022 и 2023 годах.  </w:t>
      </w:r>
      <w:proofErr w:type="gramStart"/>
      <w:r w:rsidRPr="00894F60">
        <w:rPr>
          <w:rFonts w:ascii="Times New Roman" w:eastAsia="Times New Roman" w:hAnsi="Times New Roman" w:cs="Times New Roman"/>
          <w:sz w:val="24"/>
          <w:szCs w:val="24"/>
          <w:lang w:eastAsia="ar-SA"/>
        </w:rPr>
        <w:t>Согласно нормативам отчислений по доходам от акцизов и прогнозу поступлений по доходам от акцизов на дизельное топливо, моторные масла и на автомобильный и прямогонный бензин из других бюджетов бюджетной системы РФ в областной бюджет в 2021 году, предусмотренным в Законе Волгоградской области «Об областном бюджете на 2021 год и на плановый период 2022 и 2023 годов» поступления должны составить 41250,1</w:t>
      </w:r>
      <w:proofErr w:type="gramEnd"/>
      <w:r w:rsidRPr="00894F60">
        <w:rPr>
          <w:rFonts w:ascii="Times New Roman" w:eastAsia="Times New Roman" w:hAnsi="Times New Roman" w:cs="Times New Roman"/>
          <w:sz w:val="24"/>
          <w:szCs w:val="24"/>
          <w:lang w:eastAsia="ar-SA"/>
        </w:rPr>
        <w:t xml:space="preserve"> тыс. руб., 44616,9 тыс. руб., 45317,9 тыс. руб. в 2021, 2022 и 2023 году соответственно.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lastRenderedPageBreak/>
        <w:t xml:space="preserve">          </w:t>
      </w:r>
      <w:proofErr w:type="gramStart"/>
      <w:r w:rsidRPr="00894F60">
        <w:rPr>
          <w:rFonts w:ascii="Times New Roman" w:eastAsia="Times New Roman" w:hAnsi="Times New Roman" w:cs="Times New Roman"/>
          <w:sz w:val="24"/>
          <w:szCs w:val="24"/>
          <w:lang w:eastAsia="ar-SA"/>
        </w:rPr>
        <w:t xml:space="preserve">Согласно прогнозу налоговых и неналоговых доходов бюджета городского округа город Михайловка, поступления по акцизам ожидаются, в 2020 году, в сумме 38961,1 тыс. руб., в 2021 году - 41250,1 тыс. руб., в 2022 году - 44616,9 тыс. руб., в 2023 году - 45317,9 тыс. руб., Ожидаемые поступления на 2021 год и плановый период 2022-2023 </w:t>
      </w:r>
      <w:proofErr w:type="spellStart"/>
      <w:r w:rsidRPr="00894F60">
        <w:rPr>
          <w:rFonts w:ascii="Times New Roman" w:eastAsia="Times New Roman" w:hAnsi="Times New Roman" w:cs="Times New Roman"/>
          <w:sz w:val="24"/>
          <w:szCs w:val="24"/>
          <w:lang w:eastAsia="ar-SA"/>
        </w:rPr>
        <w:t>г.г</w:t>
      </w:r>
      <w:proofErr w:type="spellEnd"/>
      <w:r w:rsidRPr="00894F60">
        <w:rPr>
          <w:rFonts w:ascii="Times New Roman" w:eastAsia="Times New Roman" w:hAnsi="Times New Roman" w:cs="Times New Roman"/>
          <w:sz w:val="24"/>
          <w:szCs w:val="24"/>
          <w:lang w:eastAsia="ar-SA"/>
        </w:rPr>
        <w:t>. выше оценки поступлений 2020 года на 2289,0 тыс</w:t>
      </w:r>
      <w:proofErr w:type="gramEnd"/>
      <w:r w:rsidRPr="00894F60">
        <w:rPr>
          <w:rFonts w:ascii="Times New Roman" w:eastAsia="Times New Roman" w:hAnsi="Times New Roman" w:cs="Times New Roman"/>
          <w:sz w:val="24"/>
          <w:szCs w:val="24"/>
          <w:lang w:eastAsia="ar-SA"/>
        </w:rPr>
        <w:t xml:space="preserve">. руб., или на 5,9 %,  на 5655,8 тыс. руб., или на 14,5 %, на 6356,8 тыс. руб., или на 16,3 % в 2021, 2022 и 2023 годах соответственно. Контрольно-счетная комиссия городского округа город Михайловка считает, что планируемые поступления по акцизам на очередной финансовый год обоснованы. </w:t>
      </w:r>
    </w:p>
    <w:p w:rsidR="00104A67" w:rsidRPr="00894F60"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Земельный налог</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Объем поступлений по земельному налогу в 2021 году планируется администрацией городского округа город Михайловка в сумме 71200,0 тыс. руб., что составляет 96,9% от плановых назначений 2020 года.</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Администратор доходов </w:t>
      </w:r>
      <w:r w:rsidR="0097395F">
        <w:rPr>
          <w:rFonts w:ascii="Times New Roman" w:eastAsia="Times New Roman" w:hAnsi="Times New Roman" w:cs="Times New Roman"/>
          <w:sz w:val="24"/>
          <w:szCs w:val="24"/>
          <w:lang w:eastAsia="ar-SA"/>
        </w:rPr>
        <w:t xml:space="preserve">(Межрайонная ИФНС) </w:t>
      </w:r>
      <w:r w:rsidRPr="00894F60">
        <w:rPr>
          <w:rFonts w:ascii="Times New Roman" w:eastAsia="Times New Roman" w:hAnsi="Times New Roman" w:cs="Times New Roman"/>
          <w:sz w:val="24"/>
          <w:szCs w:val="24"/>
          <w:lang w:eastAsia="ar-SA"/>
        </w:rPr>
        <w:t xml:space="preserve">планирует указанные поступления в размере 70678,0 тыс. руб. или на 522,0 тыс. руб. (-0,7%) меньше, чем бюджетные проектировки. </w:t>
      </w:r>
      <w:r w:rsidRPr="00894F60">
        <w:rPr>
          <w:rFonts w:ascii="Times New Roman" w:hAnsi="Times New Roman" w:cs="Times New Roman"/>
          <w:sz w:val="24"/>
          <w:szCs w:val="24"/>
        </w:rPr>
        <w:t xml:space="preserve">Ожидаемые поступления 2020 года оцениваются МИ ФНС № 6 в размере 66452,0 тыс. руб., что на 7035,0 тыс. руб. (-9,5%) меньше запланированных показателей 2020 года (73487,3 тыс. рублей). </w:t>
      </w: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ind w:firstLine="283"/>
        <w:jc w:val="both"/>
        <w:rPr>
          <w:rFonts w:ascii="Times New Roman" w:hAnsi="Times New Roman" w:cs="Times New Roman"/>
          <w:sz w:val="24"/>
          <w:szCs w:val="24"/>
        </w:rPr>
      </w:pPr>
      <w:r w:rsidRPr="00894F60">
        <w:rPr>
          <w:rFonts w:ascii="Times New Roman" w:eastAsia="Times New Roman" w:hAnsi="Times New Roman" w:cs="Times New Roman"/>
          <w:sz w:val="24"/>
          <w:szCs w:val="24"/>
          <w:lang w:eastAsia="ar-SA"/>
        </w:rPr>
        <w:t xml:space="preserve">          </w:t>
      </w:r>
      <w:r w:rsidRPr="00894F60">
        <w:rPr>
          <w:rFonts w:ascii="Times New Roman" w:hAnsi="Times New Roman" w:cs="Times New Roman"/>
          <w:sz w:val="24"/>
          <w:szCs w:val="24"/>
        </w:rPr>
        <w:t xml:space="preserve">В пояснительной записке к проекту Решения, а также других документах и материалах, предоставляемых одновременно с проектом Решения, отсутствуют какие-либо пояснения администрации, по поводу расхождений по ожидаемым поступлениям 2020 года с данными администратора налогов.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hAnsi="Times New Roman" w:cs="Times New Roman"/>
          <w:sz w:val="24"/>
          <w:szCs w:val="24"/>
        </w:rPr>
        <w:t xml:space="preserve">                  </w:t>
      </w:r>
      <w:r w:rsidRPr="00894F60">
        <w:rPr>
          <w:rFonts w:ascii="Times New Roman" w:eastAsia="Times New Roman" w:hAnsi="Times New Roman" w:cs="Times New Roman"/>
          <w:sz w:val="24"/>
          <w:szCs w:val="24"/>
          <w:lang w:eastAsia="ar-SA"/>
        </w:rPr>
        <w:t xml:space="preserve">Контрольно-счетной комиссией городского округа город Михайловка Волгоградской области проведен анализ поступлений вышеуказанного налога в 2018 и 2019 году. </w:t>
      </w:r>
      <w:proofErr w:type="gramStart"/>
      <w:r w:rsidRPr="00894F60">
        <w:rPr>
          <w:rFonts w:ascii="Times New Roman" w:eastAsia="Times New Roman" w:hAnsi="Times New Roman" w:cs="Times New Roman"/>
          <w:sz w:val="24"/>
          <w:szCs w:val="24"/>
          <w:lang w:eastAsia="ar-SA"/>
        </w:rPr>
        <w:t>Анализ показал, что по состоянию на 01.10.2017 года, поступления по земельному налогу составляли 39519,0 тыс. руб. или 48,3 % от общей суммы земельного налога поступившего в 2017 году (81744,9 тыс. руб.), по состоянию на 1.10.2018 года в сумме 40260,4 тыс. руб. или 53,5 % от общей суммы земельного налога поступившего в 2018 году (75298,7 тыс. руб.), по состоянию на 1.10.2019 года в</w:t>
      </w:r>
      <w:proofErr w:type="gramEnd"/>
      <w:r w:rsidRPr="00894F60">
        <w:rPr>
          <w:rFonts w:ascii="Times New Roman" w:eastAsia="Times New Roman" w:hAnsi="Times New Roman" w:cs="Times New Roman"/>
          <w:sz w:val="24"/>
          <w:szCs w:val="24"/>
          <w:lang w:eastAsia="ar-SA"/>
        </w:rPr>
        <w:t xml:space="preserve"> сумме 38942,2 тыс. руб. или 52,9 % от общей суммы земельного налога поступившего в 2019 году (73600,9 тыс. руб.). За 9 месяцев 2020 года в бюджет городского округа поступило земельного налога  в сумме 23941,2 тыс. руб. или 34,2 % от оценки исполнения бюджета за 2020 год. На основании произведенного анализа контрольно-счетная комиссия считает ожидаемые поступления на 2020 год, по указанному налогу, оптимистичными. Прогнозируемые поступления, на 2021 год, планируются с учетом оценки поступлений администратор</w:t>
      </w:r>
      <w:r w:rsidR="00C9669D">
        <w:rPr>
          <w:rFonts w:ascii="Times New Roman" w:eastAsia="Times New Roman" w:hAnsi="Times New Roman" w:cs="Times New Roman"/>
          <w:sz w:val="24"/>
          <w:szCs w:val="24"/>
          <w:lang w:eastAsia="ar-SA"/>
        </w:rPr>
        <w:t>а</w:t>
      </w:r>
      <w:r w:rsidRPr="00894F60">
        <w:rPr>
          <w:rFonts w:ascii="Times New Roman" w:eastAsia="Times New Roman" w:hAnsi="Times New Roman" w:cs="Times New Roman"/>
          <w:sz w:val="24"/>
          <w:szCs w:val="24"/>
          <w:lang w:eastAsia="ar-SA"/>
        </w:rPr>
        <w:t xml:space="preserve"> доходов.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b/>
          <w:sz w:val="24"/>
          <w:szCs w:val="24"/>
          <w:lang w:eastAsia="ar-SA"/>
        </w:rPr>
        <w:t xml:space="preserve">  </w:t>
      </w: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Налог на имущество физических лиц</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 xml:space="preserve">Объем поступлений по налогу на имущество физических лиц в 2020 году планируется администрацией городского округа город Михайловка в сумме 19000,0 тыс. руб., в 2021 году в сумме 22400,7 тыс. руб. (17,9% по отношению к ожидаемому поступлению предыдущего 2020 года), в 2022 году - 23296,7 тыс. руб. (+4,0 % к прогнозу 2021 года), 2023 году – 24228,6 тыс. руб. (+4,0 % к прогнозу 2022 года). </w:t>
      </w:r>
      <w:proofErr w:type="gramEnd"/>
    </w:p>
    <w:p w:rsidR="00104A67" w:rsidRPr="00894F60" w:rsidRDefault="00104A67" w:rsidP="00104A67">
      <w:pPr>
        <w:suppressAutoHyphens/>
        <w:spacing w:after="0"/>
        <w:ind w:firstLine="708"/>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Администратором налоговых доходов представлена информация об ожидаемом исполнении показателей по указан</w:t>
      </w:r>
      <w:r w:rsidR="00DB55E2">
        <w:rPr>
          <w:rFonts w:ascii="Times New Roman" w:eastAsia="Times New Roman" w:hAnsi="Times New Roman" w:cs="Times New Roman"/>
          <w:sz w:val="24"/>
          <w:szCs w:val="24"/>
          <w:lang w:eastAsia="ar-SA"/>
        </w:rPr>
        <w:t>ному</w:t>
      </w:r>
      <w:r w:rsidRPr="00894F60">
        <w:rPr>
          <w:rFonts w:ascii="Times New Roman" w:eastAsia="Times New Roman" w:hAnsi="Times New Roman" w:cs="Times New Roman"/>
          <w:sz w:val="24"/>
          <w:szCs w:val="24"/>
          <w:lang w:eastAsia="ar-SA"/>
        </w:rPr>
        <w:t xml:space="preserve"> налог</w:t>
      </w:r>
      <w:r w:rsidR="00DB55E2">
        <w:rPr>
          <w:rFonts w:ascii="Times New Roman" w:eastAsia="Times New Roman" w:hAnsi="Times New Roman" w:cs="Times New Roman"/>
          <w:sz w:val="24"/>
          <w:szCs w:val="24"/>
          <w:lang w:eastAsia="ar-SA"/>
        </w:rPr>
        <w:t>у</w:t>
      </w:r>
      <w:r w:rsidRPr="00894F60">
        <w:rPr>
          <w:rFonts w:ascii="Times New Roman" w:eastAsia="Times New Roman" w:hAnsi="Times New Roman" w:cs="Times New Roman"/>
          <w:sz w:val="24"/>
          <w:szCs w:val="24"/>
          <w:lang w:eastAsia="ar-SA"/>
        </w:rPr>
        <w:t>. Согласно данной информации указанные</w:t>
      </w:r>
      <w:r w:rsidR="00DB55E2">
        <w:rPr>
          <w:rFonts w:ascii="Times New Roman" w:eastAsia="Times New Roman" w:hAnsi="Times New Roman" w:cs="Times New Roman"/>
          <w:sz w:val="24"/>
          <w:szCs w:val="24"/>
          <w:lang w:eastAsia="ar-SA"/>
        </w:rPr>
        <w:t xml:space="preserve"> </w:t>
      </w:r>
      <w:r w:rsidR="00DB55E2">
        <w:rPr>
          <w:rFonts w:ascii="Times New Roman" w:eastAsia="Times New Roman" w:hAnsi="Times New Roman" w:cs="Times New Roman"/>
          <w:sz w:val="24"/>
          <w:szCs w:val="24"/>
          <w:lang w:eastAsia="ar-SA"/>
        </w:rPr>
        <w:lastRenderedPageBreak/>
        <w:t>поступления,</w:t>
      </w:r>
      <w:r w:rsidRPr="00894F60">
        <w:rPr>
          <w:rFonts w:ascii="Times New Roman" w:eastAsia="Times New Roman" w:hAnsi="Times New Roman" w:cs="Times New Roman"/>
          <w:sz w:val="24"/>
          <w:szCs w:val="24"/>
          <w:lang w:eastAsia="ar-SA"/>
        </w:rPr>
        <w:t xml:space="preserve"> в 2020 году </w:t>
      </w:r>
      <w:r w:rsidR="00DB55E2">
        <w:rPr>
          <w:rFonts w:ascii="Times New Roman" w:eastAsia="Times New Roman" w:hAnsi="Times New Roman" w:cs="Times New Roman"/>
          <w:sz w:val="24"/>
          <w:szCs w:val="24"/>
          <w:lang w:eastAsia="ar-SA"/>
        </w:rPr>
        <w:t xml:space="preserve">составят </w:t>
      </w:r>
      <w:r w:rsidRPr="00894F60">
        <w:rPr>
          <w:rFonts w:ascii="Times New Roman" w:eastAsia="Times New Roman" w:hAnsi="Times New Roman" w:cs="Times New Roman"/>
          <w:sz w:val="24"/>
          <w:szCs w:val="24"/>
          <w:lang w:eastAsia="ar-SA"/>
        </w:rPr>
        <w:t xml:space="preserve">19100,0 тыс. руб., что соответствует бюджетным проектировкам, в 2021 году </w:t>
      </w:r>
      <w:r w:rsidR="00DB55E2">
        <w:rPr>
          <w:rFonts w:ascii="Times New Roman" w:eastAsia="Times New Roman" w:hAnsi="Times New Roman" w:cs="Times New Roman"/>
          <w:sz w:val="24"/>
          <w:szCs w:val="24"/>
          <w:lang w:eastAsia="ar-SA"/>
        </w:rPr>
        <w:t xml:space="preserve">- </w:t>
      </w:r>
      <w:r w:rsidRPr="00894F60">
        <w:rPr>
          <w:rFonts w:ascii="Times New Roman" w:eastAsia="Times New Roman" w:hAnsi="Times New Roman" w:cs="Times New Roman"/>
          <w:sz w:val="24"/>
          <w:szCs w:val="24"/>
          <w:lang w:eastAsia="ar-SA"/>
        </w:rPr>
        <w:t>18221,0 тыс.</w:t>
      </w:r>
      <w:r w:rsidR="00DB55E2">
        <w:rPr>
          <w:rFonts w:ascii="Times New Roman" w:eastAsia="Times New Roman" w:hAnsi="Times New Roman" w:cs="Times New Roman"/>
          <w:sz w:val="24"/>
          <w:szCs w:val="24"/>
          <w:lang w:eastAsia="ar-SA"/>
        </w:rPr>
        <w:t xml:space="preserve"> </w:t>
      </w:r>
      <w:r w:rsidRPr="00894F60">
        <w:rPr>
          <w:rFonts w:ascii="Times New Roman" w:eastAsia="Times New Roman" w:hAnsi="Times New Roman" w:cs="Times New Roman"/>
          <w:sz w:val="24"/>
          <w:szCs w:val="24"/>
          <w:lang w:eastAsia="ar-SA"/>
        </w:rPr>
        <w:t>руб., что ниже бюджетных проектировок на 4179,0 тыс. руб.</w:t>
      </w:r>
    </w:p>
    <w:p w:rsidR="004147B4"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Контрольно-счетной комиссией городского округа город Михайловка Волгоградской области проведен анализ динамики поступлений налога на имущество физических лиц в период с 2017 по 2019 год. Установлено, что в </w:t>
      </w:r>
      <w:r w:rsidRPr="00894F60">
        <w:rPr>
          <w:rFonts w:ascii="Times New Roman" w:eastAsia="Times New Roman" w:hAnsi="Times New Roman" w:cs="Times New Roman"/>
          <w:sz w:val="24"/>
          <w:szCs w:val="24"/>
          <w:lang w:val="en-US" w:eastAsia="ar-SA"/>
        </w:rPr>
        <w:t>IV</w:t>
      </w:r>
      <w:r w:rsidRPr="00894F60">
        <w:rPr>
          <w:rFonts w:ascii="Times New Roman" w:eastAsia="Times New Roman" w:hAnsi="Times New Roman" w:cs="Times New Roman"/>
          <w:sz w:val="24"/>
          <w:szCs w:val="24"/>
          <w:lang w:eastAsia="ar-SA"/>
        </w:rPr>
        <w:t xml:space="preserve"> квартале поступает примерно 60,0 % от общей суммы налога, поступившей в целом за  год. В соответствии с кассовыми поступлениями в бюджет городского округа, </w:t>
      </w:r>
      <w:r w:rsidR="00882B35">
        <w:rPr>
          <w:rFonts w:ascii="Times New Roman" w:eastAsia="Times New Roman" w:hAnsi="Times New Roman" w:cs="Times New Roman"/>
          <w:sz w:val="24"/>
          <w:szCs w:val="24"/>
          <w:lang w:eastAsia="ar-SA"/>
        </w:rPr>
        <w:t xml:space="preserve">за 9 месяцев </w:t>
      </w:r>
      <w:r w:rsidRPr="00894F60">
        <w:rPr>
          <w:rFonts w:ascii="Times New Roman" w:eastAsia="Times New Roman" w:hAnsi="Times New Roman" w:cs="Times New Roman"/>
          <w:sz w:val="24"/>
          <w:szCs w:val="24"/>
          <w:lang w:eastAsia="ar-SA"/>
        </w:rPr>
        <w:t xml:space="preserve"> 2020 год</w:t>
      </w:r>
      <w:r w:rsidR="00882B35">
        <w:rPr>
          <w:rFonts w:ascii="Times New Roman" w:eastAsia="Times New Roman" w:hAnsi="Times New Roman" w:cs="Times New Roman"/>
          <w:sz w:val="24"/>
          <w:szCs w:val="24"/>
          <w:lang w:eastAsia="ar-SA"/>
        </w:rPr>
        <w:t xml:space="preserve">а налога на имущество поступило </w:t>
      </w:r>
      <w:r w:rsidRPr="00894F60">
        <w:rPr>
          <w:rFonts w:ascii="Times New Roman" w:eastAsia="Times New Roman" w:hAnsi="Times New Roman" w:cs="Times New Roman"/>
          <w:sz w:val="24"/>
          <w:szCs w:val="24"/>
          <w:lang w:eastAsia="ar-SA"/>
        </w:rPr>
        <w:t xml:space="preserve"> 2242,0 тыс. руб.</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КСК считает, что показатели прогноза поступлений по  налогу на имущество физ. лиц в бюджет городского округа в 2020 и 2021 годах оптимистичными.</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ind w:firstLine="708"/>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Налоги на совокупный доход</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Поступление налогов на совокупный доход на 2021 год предусмотрено в сумме 52985,9 тыс. руб., в том числе ЕНВД –10375,9 тыс. руб., Единый сельскохозяйственный налог – 31000,0 тыс. руб., налог, взимаемый в связи с патентной системой налогообложения -5000,0 тыс. руб., налог взимаемый в связи с применением упрощенной системы налогообложения (УСН) – 6610,0 </w:t>
      </w:r>
      <w:proofErr w:type="spellStart"/>
      <w:r w:rsidRPr="00894F60">
        <w:rPr>
          <w:rFonts w:ascii="Times New Roman" w:eastAsia="Times New Roman" w:hAnsi="Times New Roman" w:cs="Times New Roman"/>
          <w:sz w:val="24"/>
          <w:szCs w:val="24"/>
          <w:lang w:eastAsia="ar-SA"/>
        </w:rPr>
        <w:t>тыс</w:t>
      </w:r>
      <w:proofErr w:type="gramStart"/>
      <w:r w:rsidRPr="00894F60">
        <w:rPr>
          <w:rFonts w:ascii="Times New Roman" w:eastAsia="Times New Roman" w:hAnsi="Times New Roman" w:cs="Times New Roman"/>
          <w:sz w:val="24"/>
          <w:szCs w:val="24"/>
          <w:lang w:eastAsia="ar-SA"/>
        </w:rPr>
        <w:t>.р</w:t>
      </w:r>
      <w:proofErr w:type="gramEnd"/>
      <w:r w:rsidRPr="00894F60">
        <w:rPr>
          <w:rFonts w:ascii="Times New Roman" w:eastAsia="Times New Roman" w:hAnsi="Times New Roman" w:cs="Times New Roman"/>
          <w:sz w:val="24"/>
          <w:szCs w:val="24"/>
          <w:lang w:eastAsia="ar-SA"/>
        </w:rPr>
        <w:t>уб</w:t>
      </w:r>
      <w:proofErr w:type="spellEnd"/>
      <w:r w:rsidRPr="00894F60">
        <w:rPr>
          <w:rFonts w:ascii="Times New Roman" w:eastAsia="Times New Roman" w:hAnsi="Times New Roman" w:cs="Times New Roman"/>
          <w:sz w:val="24"/>
          <w:szCs w:val="24"/>
          <w:lang w:eastAsia="ar-SA"/>
        </w:rPr>
        <w:t xml:space="preserve">. Основная доля прогнозируемых поступлений приходится на ЕСХН.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Согласно пояснительной записке к проекту решения Михайловской городской Думы, расчет по налогам произведен на основании данных о поступивших суммах налогов за 2019 год:</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в 2019 году (ЕСХН - исполнение составило-25469,3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- 9 месяцев 2020 года (ЕСХН - исполнение составило-30415,4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оценка исполнения в 2020 году (ЕСХН -32000,0 тыс. руб.)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Администратор доходов ожидает поступления, в 2020 году, по указанному налогу в сумме 31778,0 тыс. руб. Таким образом, администрацией прогнозный показатель по ЕСХН определен с учетом оценки поступлений  администратора доходов. Объем поступлений по ЕСХН в 2021 году планируется администрацией городского округа город Михайловка в сумме 31000,0 тыс. руб., что составляет 96,9% от плановых назначений 2020 года.</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ЕНВД на 2021 год в размере 10375,9 тыс. руб. (-73,5 % по отношению к оценке исполнения в 2020 году), в 2022 году – 3120,0 тыс.  руб., в 2023 году – 1000,0 тыс. руб</w:t>
      </w:r>
      <w:proofErr w:type="gramStart"/>
      <w:r w:rsidRPr="00894F60">
        <w:rPr>
          <w:rFonts w:ascii="Times New Roman" w:eastAsia="Times New Roman" w:hAnsi="Times New Roman" w:cs="Times New Roman"/>
          <w:sz w:val="24"/>
          <w:szCs w:val="24"/>
          <w:lang w:eastAsia="ar-SA"/>
        </w:rPr>
        <w:t>..</w:t>
      </w:r>
      <w:proofErr w:type="gramEnd"/>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Контрольно-счетная комиссия отмечает, что администратор доходов планирует поступления по ЕНВД на основании оценки администратора доходов.</w:t>
      </w:r>
      <w:r w:rsidRPr="00894F60">
        <w:rPr>
          <w:rFonts w:ascii="Times New Roman" w:hAnsi="Times New Roman" w:cs="Times New Roman"/>
          <w:sz w:val="24"/>
          <w:szCs w:val="24"/>
        </w:rPr>
        <w:t xml:space="preserve"> Снижение поступлений почти на 29000,0 тыс. руб. по указанному налогу объясняется тем, что с 2021 года налоговый режим больше применяться не будет. После полной отмены ЕНВД налогоплательщикам остается перейти на упрощенную систему налогообложения (УСН) или  налог на профессиональный доход (НПД).</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налогу, взимаемому в связи с применением упрощенной системы налогообложения в сумме 6610,0 </w:t>
      </w:r>
      <w:proofErr w:type="spellStart"/>
      <w:r w:rsidRPr="00894F60">
        <w:rPr>
          <w:rFonts w:ascii="Times New Roman" w:eastAsia="Times New Roman" w:hAnsi="Times New Roman" w:cs="Times New Roman"/>
          <w:sz w:val="24"/>
          <w:szCs w:val="24"/>
          <w:lang w:eastAsia="ar-SA"/>
        </w:rPr>
        <w:t>тыс</w:t>
      </w:r>
      <w:proofErr w:type="gramStart"/>
      <w:r w:rsidRPr="00894F60">
        <w:rPr>
          <w:rFonts w:ascii="Times New Roman" w:eastAsia="Times New Roman" w:hAnsi="Times New Roman" w:cs="Times New Roman"/>
          <w:sz w:val="24"/>
          <w:szCs w:val="24"/>
          <w:lang w:eastAsia="ar-SA"/>
        </w:rPr>
        <w:t>.р</w:t>
      </w:r>
      <w:proofErr w:type="gramEnd"/>
      <w:r w:rsidRPr="00894F60">
        <w:rPr>
          <w:rFonts w:ascii="Times New Roman" w:eastAsia="Times New Roman" w:hAnsi="Times New Roman" w:cs="Times New Roman"/>
          <w:sz w:val="24"/>
          <w:szCs w:val="24"/>
          <w:lang w:eastAsia="ar-SA"/>
        </w:rPr>
        <w:t>уб</w:t>
      </w:r>
      <w:proofErr w:type="spellEnd"/>
      <w:r w:rsidRPr="00894F60">
        <w:rPr>
          <w:rFonts w:ascii="Times New Roman" w:eastAsia="Times New Roman" w:hAnsi="Times New Roman" w:cs="Times New Roman"/>
          <w:sz w:val="24"/>
          <w:szCs w:val="24"/>
          <w:lang w:eastAsia="ar-SA"/>
        </w:rPr>
        <w:t>. Согласно пояснительной записке п</w:t>
      </w:r>
      <w:r w:rsidRPr="00894F60">
        <w:rPr>
          <w:rFonts w:ascii="Times New Roman" w:eastAsia="Times New Roman" w:hAnsi="Times New Roman" w:cs="Times New Roman"/>
          <w:sz w:val="24"/>
          <w:szCs w:val="24"/>
          <w:lang w:eastAsia="ru-RU"/>
        </w:rPr>
        <w:t xml:space="preserve">ри планировании применялись данные отчета 5-УСН (Отчет о налоговой базе и структуре начислений по налогу, уплачиваемому в связи с применением упрощенной системы налогообложения) за 2020 год. </w:t>
      </w:r>
      <w:r w:rsidRPr="00894F60">
        <w:rPr>
          <w:rFonts w:ascii="Times New Roman" w:eastAsia="Times New Roman" w:hAnsi="Times New Roman" w:cs="Times New Roman"/>
          <w:sz w:val="24"/>
          <w:szCs w:val="24"/>
          <w:lang w:eastAsia="ar-SA"/>
        </w:rPr>
        <w:lastRenderedPageBreak/>
        <w:t>Администратор доходов ожидает поступления, в 2020 году, по указанному налогу в сумме 4739,0 тыс. руб., что ниже бюджетных проектировок на 2021 год на 1870,0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 xml:space="preserve">Прогнозный показатель по налогу, взимаемому в связи с применением патентной системы налогообложения, определен без учета оценки администратора доходов на 2021 год в сумме 5000,0 тыс. руб.(+150,0 % по отношению к ожидаемой оценке исполнения бюджета), на 2022 год 5200 (+4,0 % по отношению к 2021 году), на 2023 год 5400 (+3,8 % по отношению к 2022 году). </w:t>
      </w:r>
      <w:proofErr w:type="gramEnd"/>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Показатели прогноза поступлений по ЕНВД, по единому сельскохозяйственному налогу, по налогу, взимаемому в связи с применением патентной системы налогообложения и  налогу, взимаемому в связи с применением упрощенной системы налогообложения в бюджет городского округа, КСК считает обоснованными.</w:t>
      </w: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Государственная пошлина</w:t>
      </w:r>
    </w:p>
    <w:p w:rsidR="00104A67" w:rsidRPr="00894F60" w:rsidRDefault="00104A67" w:rsidP="00104A67">
      <w:pPr>
        <w:suppressAutoHyphens/>
        <w:spacing w:after="0"/>
        <w:ind w:firstLine="283"/>
        <w:jc w:val="both"/>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 xml:space="preserve">      </w:t>
      </w:r>
      <w:r w:rsidRPr="00894F60">
        <w:rPr>
          <w:rFonts w:ascii="Times New Roman" w:eastAsia="Times New Roman" w:hAnsi="Times New Roman" w:cs="Times New Roman"/>
          <w:sz w:val="24"/>
          <w:szCs w:val="24"/>
          <w:lang w:eastAsia="ar-SA"/>
        </w:rPr>
        <w:t>Плановые назначения по государственной пошлине на 2021 год предусматриваются в размере 7000,0 тыс. руб. (+7,2 % к прогнозным назначениям 2020 года), на 2022 год - 6679,4 тыс. руб. (-4,6% к 2021 году), на 2023 год - 6745,8 тыс. руб. (+0,9 %) к 2022 году. Администратор доходов планирует поступления по госпошлине в сумме 7620,0 тыс. руб., 7850,0 тыс. руб., 8190,0 тыс. руб. в 2021,2022 и 2023 году соответственно.</w:t>
      </w:r>
    </w:p>
    <w:p w:rsidR="00104A67" w:rsidRPr="00894F60" w:rsidRDefault="00104A67" w:rsidP="00104A67">
      <w:pPr>
        <w:suppressAutoHyphens/>
        <w:spacing w:after="0" w:line="240" w:lineRule="auto"/>
        <w:jc w:val="center"/>
        <w:rPr>
          <w:rFonts w:ascii="Times New Roman" w:eastAsia="Times New Roman" w:hAnsi="Times New Roman" w:cs="Times New Roman"/>
          <w:b/>
          <w:sz w:val="24"/>
          <w:szCs w:val="24"/>
          <w:lang w:eastAsia="ar-SA"/>
        </w:rPr>
      </w:pP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Неналоговые поступления</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По неналоговым платежам проектом бюджета предусмотрено снижение поступлений по отношению к ожидаемому исполнению 2020 года на 13264,4 тыс. руб. Вышеуказанные платежи должны составить 117993,7 тыс. руб. Снижение объема неналоговых доходов ожидается:</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в результате уменьшения поступлений по арендной плате за землю, в связи с изменением кадастровой стоимости земельных участков. Применение новой кадастровой стоимости приведет к выпадающим доходам.  По оценке администрации городского округа город Михайловка они составят 13788,0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в результате снижения доходов от продажи материальных и нематериальных активов (-2724,7 тыс. руб., или 53,4 %).</w:t>
      </w:r>
    </w:p>
    <w:p w:rsidR="00104A67" w:rsidRPr="00894F60" w:rsidRDefault="00104A67" w:rsidP="00104A67">
      <w:pPr>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Доля неналоговых доходов в общей сумме поступлений доходов в бюджет городского округа в 2021 году составит 6,2% (-0,9%). Таким образом, уменьшится не только абсолютная величина вышеуказанных налогов, но и доля их в общей сумме поступлений.</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В структуре неналоговых доходов наибольшую долю составляют арендная плата за землю - 67,2 %, доходы от продажи материальных и нематериальных активов – 4,3 %, доходы от сдачи в аренду имущества - 8,3 %, доходы от оказания платных услуг и компенсации затрат государства – 8,4 %.</w:t>
      </w: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Арендная плата за землю</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b/>
          <w:sz w:val="24"/>
          <w:szCs w:val="24"/>
          <w:lang w:eastAsia="ar-SA"/>
        </w:rPr>
        <w:t xml:space="preserve">           </w:t>
      </w:r>
      <w:r w:rsidRPr="00894F60">
        <w:rPr>
          <w:rFonts w:ascii="Times New Roman" w:eastAsia="Times New Roman" w:hAnsi="Times New Roman" w:cs="Times New Roman"/>
          <w:sz w:val="24"/>
          <w:szCs w:val="24"/>
          <w:lang w:eastAsia="ar-SA"/>
        </w:rPr>
        <w:t xml:space="preserve">В проекте бюджета городского округа город Михайловка на 2021 год основная доля в неналоговых доходах, а именно - </w:t>
      </w:r>
      <w:r w:rsidR="00121646">
        <w:rPr>
          <w:rFonts w:ascii="Times New Roman" w:eastAsia="Times New Roman" w:hAnsi="Times New Roman" w:cs="Times New Roman"/>
          <w:sz w:val="24"/>
          <w:szCs w:val="24"/>
          <w:lang w:eastAsia="ar-SA"/>
        </w:rPr>
        <w:t>67</w:t>
      </w:r>
      <w:r w:rsidRPr="00894F60">
        <w:rPr>
          <w:rFonts w:ascii="Times New Roman" w:eastAsia="Times New Roman" w:hAnsi="Times New Roman" w:cs="Times New Roman"/>
          <w:sz w:val="24"/>
          <w:szCs w:val="24"/>
          <w:lang w:eastAsia="ar-SA"/>
        </w:rPr>
        <w:t>,2%, приходится на доходы, получаемые в виде арендной платы за земельные участки.</w:t>
      </w:r>
      <w:r w:rsidRPr="00894F60">
        <w:rPr>
          <w:rFonts w:ascii="Times New Roman" w:eastAsia="Times New Roman" w:hAnsi="Times New Roman" w:cs="Times New Roman"/>
          <w:b/>
          <w:sz w:val="24"/>
          <w:szCs w:val="24"/>
          <w:lang w:eastAsia="ar-SA"/>
        </w:rPr>
        <w:t xml:space="preserve"> </w:t>
      </w:r>
      <w:r w:rsidRPr="00894F60">
        <w:rPr>
          <w:rFonts w:ascii="Times New Roman" w:eastAsia="Times New Roman" w:hAnsi="Times New Roman" w:cs="Times New Roman"/>
          <w:sz w:val="24"/>
          <w:szCs w:val="24"/>
          <w:lang w:eastAsia="ar-SA"/>
        </w:rPr>
        <w:t xml:space="preserve">Поступление арендной платы за землю, на 2021 год, предусмотрено в сумме 79270,0 тыс. руб. (92,1% по отношению к  оценке исполнения 2020 года) на 2022 – 80062,0(+1,0%) и 2023 год –80863,0 тыс. руб. (+1,0%), т.е. ожидается уменьшение поступлений по отношению к оценке исполнения 2020 года.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lastRenderedPageBreak/>
        <w:t xml:space="preserve">       Фактически в бюджет городского округа город Михайловка в виде арендной платы за землю, по состоянию на 01.10.2020 года, поступило 63248,7 тыс. руб. или 73,5 % от оценки исполнения дохода  2020 года.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Согласно пояснительной записке администрации объем поступлений от доходов, получаемых в виде арендной платы за земельные участки, на 2021 год запланирован методом прямого расчета. Анализ плановых назначений по арендной плате за землю показал, что прогнозируемый объем поступлений рассчитан исходя из размера платы по действующим договорам, с учетом льгот физических лиц (-1881,9 тыс. руб.), уровня инфляции (3%), новой кадастровой стоимости земельных участков. Кадастровая стоимость земельных участков, предоставленных в аренду, в сравнении </w:t>
      </w:r>
      <w:proofErr w:type="gramStart"/>
      <w:r w:rsidRPr="00894F60">
        <w:rPr>
          <w:rFonts w:ascii="Times New Roman" w:eastAsia="Times New Roman" w:hAnsi="Times New Roman" w:cs="Times New Roman"/>
          <w:sz w:val="24"/>
          <w:szCs w:val="24"/>
          <w:lang w:eastAsia="ar-SA"/>
        </w:rPr>
        <w:t>с</w:t>
      </w:r>
      <w:proofErr w:type="gramEnd"/>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действующей</w:t>
      </w:r>
      <w:proofErr w:type="gramEnd"/>
      <w:r w:rsidRPr="00894F60">
        <w:rPr>
          <w:rFonts w:ascii="Times New Roman" w:eastAsia="Times New Roman" w:hAnsi="Times New Roman" w:cs="Times New Roman"/>
          <w:sz w:val="24"/>
          <w:szCs w:val="24"/>
          <w:lang w:eastAsia="ar-SA"/>
        </w:rPr>
        <w:t>, снизилась</w:t>
      </w:r>
      <w:r w:rsidR="00512EA4">
        <w:rPr>
          <w:rFonts w:ascii="Times New Roman" w:eastAsia="Times New Roman" w:hAnsi="Times New Roman" w:cs="Times New Roman"/>
          <w:sz w:val="24"/>
          <w:szCs w:val="24"/>
          <w:lang w:eastAsia="ar-SA"/>
        </w:rPr>
        <w:t>,</w:t>
      </w:r>
      <w:r w:rsidRPr="00894F60">
        <w:rPr>
          <w:rFonts w:ascii="Times New Roman" w:eastAsia="Times New Roman" w:hAnsi="Times New Roman" w:cs="Times New Roman"/>
          <w:sz w:val="24"/>
          <w:szCs w:val="24"/>
          <w:lang w:eastAsia="ar-SA"/>
        </w:rPr>
        <w:t xml:space="preserve"> и ее применение приведет к выпадающим доходам. По оценке администрации городского округа город Михайловка они составят 13788,0 тыс. руб.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Задолженность, по состоянию на 01.11.2020 года, по указанному налогу, сложилась в сумме 64950,0 тыс. руб., в т. ч.:</w:t>
      </w:r>
    </w:p>
    <w:p w:rsidR="00104A67" w:rsidRPr="00894F60" w:rsidRDefault="00104A67" w:rsidP="00104A67">
      <w:pPr>
        <w:suppressAutoHyphens/>
        <w:spacing w:after="0"/>
        <w:ind w:left="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-задолженность текущего года 21504,0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-задолженность прошлых лет 43446,0 тыс. руб., из нее невозможная к взысканию в сумме 35861,0 тыс. руб., (задолженность юридических лиц, находящихся в стадии банкротства 14495,8 тыс. руб., задолженность ликвидированных юридических лиц  375,0 тыс. руб., задолженность, по которой есть решение суда о ее взыскании в бюджет городского округа и находящейся на взыскании в ССП 20990,2</w:t>
      </w: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тыс. руб.), предполагаемая к взысканию задолженность 7585,0</w:t>
      </w:r>
      <w:proofErr w:type="gramEnd"/>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 xml:space="preserve">тыс. руб.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Таким образом, общая сумма задолженности, реальной к взысканию, по состоянию на 01.10.2020 года, составляет 29089,0</w:t>
      </w: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 xml:space="preserve">тыс. руб. </w:t>
      </w:r>
    </w:p>
    <w:p w:rsidR="00104A67" w:rsidRPr="00894F60" w:rsidRDefault="00104A67" w:rsidP="00EB642A">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Из общей суммы задолженности наиболее крупные суммы имеют следующие плательщики: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C0302C" w:rsidRPr="00894F60" w:rsidTr="00192F52">
        <w:tc>
          <w:tcPr>
            <w:tcW w:w="4820"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Наименование должника</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Задолженность всего</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w:t>
            </w:r>
            <w:proofErr w:type="spellStart"/>
            <w:r w:rsidRPr="00C0302C">
              <w:rPr>
                <w:rFonts w:ascii="Times New Roman" w:eastAsia="Calibri" w:hAnsi="Times New Roman" w:cs="Times New Roman"/>
                <w:sz w:val="20"/>
                <w:szCs w:val="20"/>
                <w:lang w:eastAsia="ar-SA"/>
              </w:rPr>
              <w:t>Универсалводстрой</w:t>
            </w:r>
            <w:proofErr w:type="spellEnd"/>
            <w:r w:rsidRPr="00C0302C">
              <w:rPr>
                <w:rFonts w:ascii="Times New Roman" w:eastAsia="Calibri" w:hAnsi="Times New Roman" w:cs="Times New Roman"/>
                <w:sz w:val="20"/>
                <w:szCs w:val="20"/>
                <w:lang w:eastAsia="ar-SA"/>
              </w:rPr>
              <w:t>»</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1026,9 (Решение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«Фавн»</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759,5 (405,0 Решение суда; 82,0 в прав</w:t>
            </w:r>
            <w:proofErr w:type="gramStart"/>
            <w:r w:rsidRPr="00C0302C">
              <w:rPr>
                <w:rFonts w:ascii="Times New Roman" w:eastAsia="Calibri" w:hAnsi="Times New Roman" w:cs="Times New Roman"/>
                <w:sz w:val="20"/>
                <w:szCs w:val="20"/>
                <w:lang w:eastAsia="ar-SA"/>
              </w:rPr>
              <w:t>.</w:t>
            </w:r>
            <w:proofErr w:type="gramEnd"/>
            <w:r w:rsidRPr="00C0302C">
              <w:rPr>
                <w:rFonts w:ascii="Times New Roman" w:eastAsia="Calibri" w:hAnsi="Times New Roman" w:cs="Times New Roman"/>
                <w:sz w:val="20"/>
                <w:szCs w:val="20"/>
                <w:lang w:eastAsia="ar-SA"/>
              </w:rPr>
              <w:t xml:space="preserve"> </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ООО «Вико» </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5375,0 (5154,6 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Рябов В.И.</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337,8 </w:t>
            </w:r>
            <w:proofErr w:type="gramStart"/>
            <w:r w:rsidRPr="00C0302C">
              <w:rPr>
                <w:rFonts w:ascii="Times New Roman" w:eastAsia="Calibri" w:hAnsi="Times New Roman" w:cs="Times New Roman"/>
                <w:sz w:val="20"/>
                <w:szCs w:val="20"/>
                <w:lang w:eastAsia="ar-SA"/>
              </w:rPr>
              <w:t xml:space="preserve">( </w:t>
            </w:r>
            <w:proofErr w:type="gramEnd"/>
            <w:r w:rsidRPr="00C0302C">
              <w:rPr>
                <w:rFonts w:ascii="Times New Roman" w:eastAsia="Calibri" w:hAnsi="Times New Roman" w:cs="Times New Roman"/>
                <w:sz w:val="20"/>
                <w:szCs w:val="20"/>
                <w:lang w:eastAsia="ar-SA"/>
              </w:rPr>
              <w:t>в пр. отдел)</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Мих</w:t>
            </w:r>
            <w:proofErr w:type="gramStart"/>
            <w:r w:rsidRPr="00C0302C">
              <w:rPr>
                <w:rFonts w:ascii="Times New Roman" w:eastAsia="Calibri" w:hAnsi="Times New Roman" w:cs="Times New Roman"/>
                <w:sz w:val="20"/>
                <w:szCs w:val="20"/>
                <w:lang w:eastAsia="ar-SA"/>
              </w:rPr>
              <w:t>.А</w:t>
            </w:r>
            <w:proofErr w:type="gramEnd"/>
            <w:r w:rsidRPr="00C0302C">
              <w:rPr>
                <w:rFonts w:ascii="Times New Roman" w:eastAsia="Calibri" w:hAnsi="Times New Roman" w:cs="Times New Roman"/>
                <w:sz w:val="20"/>
                <w:szCs w:val="20"/>
                <w:lang w:eastAsia="ar-SA"/>
              </w:rPr>
              <w:t>втошкола</w:t>
            </w:r>
            <w:proofErr w:type="spellEnd"/>
            <w:r w:rsidRPr="00C0302C">
              <w:rPr>
                <w:rFonts w:ascii="Times New Roman" w:eastAsia="Calibri" w:hAnsi="Times New Roman" w:cs="Times New Roman"/>
                <w:sz w:val="20"/>
                <w:szCs w:val="20"/>
                <w:lang w:eastAsia="ar-SA"/>
              </w:rPr>
              <w:t xml:space="preserve"> РО ДОСААФ Р НОУДП</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5490,0 (Решение суда о рассрочке 247,0; мировое соглашение до 2033 на сумму5242,3)</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Наурбиев</w:t>
            </w:r>
            <w:proofErr w:type="spellEnd"/>
            <w:r w:rsidRPr="00C0302C">
              <w:rPr>
                <w:rFonts w:ascii="Times New Roman" w:eastAsia="Calibri" w:hAnsi="Times New Roman" w:cs="Times New Roman"/>
                <w:sz w:val="20"/>
                <w:szCs w:val="20"/>
                <w:lang w:eastAsia="ar-SA"/>
              </w:rPr>
              <w:t xml:space="preserve"> А.Х.</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983,5(937,5 Решение суда; 45,9 </w:t>
            </w:r>
            <w:proofErr w:type="spellStart"/>
            <w:r w:rsidRPr="00C0302C">
              <w:rPr>
                <w:rFonts w:ascii="Times New Roman" w:eastAsia="Calibri" w:hAnsi="Times New Roman" w:cs="Times New Roman"/>
                <w:sz w:val="20"/>
                <w:szCs w:val="20"/>
                <w:lang w:eastAsia="ar-SA"/>
              </w:rPr>
              <w:t>прав</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roofErr w:type="spellEnd"/>
            <w:r w:rsidRPr="00C0302C">
              <w:rPr>
                <w:rFonts w:ascii="Times New Roman" w:eastAsia="Calibri" w:hAnsi="Times New Roman" w:cs="Times New Roman"/>
                <w:sz w:val="20"/>
                <w:szCs w:val="20"/>
                <w:lang w:eastAsia="ar-SA"/>
              </w:rPr>
              <w:t>)</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 Агрокомбинат Михайловский»</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2441,8 банкротство</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Козин Р.Ю. </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1430,3(1374,0 Решение суда; 56,3 в прав</w:t>
            </w:r>
            <w:proofErr w:type="gramStart"/>
            <w:r w:rsidRPr="00C0302C">
              <w:rPr>
                <w:rFonts w:ascii="Times New Roman" w:eastAsia="Calibri" w:hAnsi="Times New Roman" w:cs="Times New Roman"/>
                <w:sz w:val="20"/>
                <w:szCs w:val="20"/>
                <w:lang w:eastAsia="ar-SA"/>
              </w:rPr>
              <w:t>.</w:t>
            </w:r>
            <w:proofErr w:type="gramEnd"/>
            <w:r w:rsidRPr="00C0302C">
              <w:rPr>
                <w:rFonts w:ascii="Times New Roman" w:eastAsia="Calibri" w:hAnsi="Times New Roman" w:cs="Times New Roman"/>
                <w:sz w:val="20"/>
                <w:szCs w:val="20"/>
                <w:lang w:eastAsia="ar-SA"/>
              </w:rPr>
              <w:t xml:space="preserve"> </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rPr>
                <w:rFonts w:ascii="Times New Roman" w:eastAsia="Calibri" w:hAnsi="Times New Roman" w:cs="Times New Roman"/>
                <w:i/>
                <w:sz w:val="20"/>
                <w:szCs w:val="20"/>
                <w:lang w:eastAsia="ar-SA"/>
              </w:rPr>
            </w:pPr>
            <w:r w:rsidRPr="00C0302C">
              <w:rPr>
                <w:rFonts w:ascii="Times New Roman" w:eastAsia="Calibri" w:hAnsi="Times New Roman" w:cs="Times New Roman"/>
                <w:sz w:val="20"/>
                <w:szCs w:val="20"/>
                <w:lang w:eastAsia="ar-SA"/>
              </w:rPr>
              <w:t xml:space="preserve"> МУП «Михайловское водопроводно-канализационное хоз-во</w:t>
            </w:r>
            <w:r w:rsidRPr="00C0302C">
              <w:rPr>
                <w:rFonts w:ascii="Times New Roman" w:eastAsia="Calibri" w:hAnsi="Times New Roman" w:cs="Times New Roman"/>
                <w:i/>
                <w:sz w:val="20"/>
                <w:szCs w:val="20"/>
                <w:lang w:eastAsia="ar-SA"/>
              </w:rPr>
              <w:t xml:space="preserve"> </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514,6(64,8 Решение суда; 318,0 срок исковой давности истек;  132,2 в прав отдел) </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ООО </w:t>
            </w:r>
            <w:proofErr w:type="spellStart"/>
            <w:r w:rsidRPr="00C0302C">
              <w:rPr>
                <w:rFonts w:ascii="Times New Roman" w:eastAsia="Calibri" w:hAnsi="Times New Roman" w:cs="Times New Roman"/>
                <w:sz w:val="20"/>
                <w:szCs w:val="20"/>
                <w:lang w:eastAsia="ar-SA"/>
              </w:rPr>
              <w:t>Резалт</w:t>
            </w:r>
            <w:proofErr w:type="spellEnd"/>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1601,0(банкротство)</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Тащилина</w:t>
            </w:r>
            <w:proofErr w:type="spellEnd"/>
            <w:r w:rsidRPr="00C0302C">
              <w:rPr>
                <w:rFonts w:ascii="Times New Roman" w:eastAsia="Calibri" w:hAnsi="Times New Roman" w:cs="Times New Roman"/>
                <w:sz w:val="20"/>
                <w:szCs w:val="20"/>
                <w:lang w:eastAsia="ar-SA"/>
              </w:rPr>
              <w:t xml:space="preserve"> Светлана Александровна</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269,8 (претензия)</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Джавахишвили </w:t>
            </w:r>
            <w:proofErr w:type="spellStart"/>
            <w:r w:rsidRPr="00C0302C">
              <w:rPr>
                <w:rFonts w:ascii="Times New Roman" w:eastAsia="Calibri" w:hAnsi="Times New Roman" w:cs="Times New Roman"/>
                <w:sz w:val="20"/>
                <w:szCs w:val="20"/>
                <w:lang w:eastAsia="ar-SA"/>
              </w:rPr>
              <w:t>Мераб</w:t>
            </w:r>
            <w:proofErr w:type="spellEnd"/>
            <w:r w:rsidRPr="00C0302C">
              <w:rPr>
                <w:rFonts w:ascii="Times New Roman" w:eastAsia="Calibri" w:hAnsi="Times New Roman" w:cs="Times New Roman"/>
                <w:sz w:val="20"/>
                <w:szCs w:val="20"/>
                <w:lang w:eastAsia="ar-SA"/>
              </w:rPr>
              <w:t xml:space="preserve"> </w:t>
            </w:r>
            <w:proofErr w:type="spellStart"/>
            <w:r w:rsidRPr="00C0302C">
              <w:rPr>
                <w:rFonts w:ascii="Times New Roman" w:eastAsia="Calibri" w:hAnsi="Times New Roman" w:cs="Times New Roman"/>
                <w:sz w:val="20"/>
                <w:szCs w:val="20"/>
                <w:lang w:eastAsia="ar-SA"/>
              </w:rPr>
              <w:t>Вахтангович</w:t>
            </w:r>
            <w:proofErr w:type="spellEnd"/>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3125,2 (Решение суда на 4077,5)</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«Торг»</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474,1 (416,9 Решение суда; 57,2 претензия)</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Суслин</w:t>
            </w:r>
            <w:proofErr w:type="spellEnd"/>
            <w:r w:rsidRPr="00C0302C">
              <w:rPr>
                <w:rFonts w:ascii="Times New Roman" w:eastAsia="Calibri" w:hAnsi="Times New Roman" w:cs="Times New Roman"/>
                <w:sz w:val="20"/>
                <w:szCs w:val="20"/>
                <w:lang w:eastAsia="ar-SA"/>
              </w:rPr>
              <w:t xml:space="preserve"> А.Н.</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415,0  (Решение суда</w:t>
            </w:r>
            <w:proofErr w:type="gramStart"/>
            <w:r w:rsidRPr="00C0302C">
              <w:rPr>
                <w:rFonts w:ascii="Times New Roman" w:eastAsia="Calibri" w:hAnsi="Times New Roman" w:cs="Times New Roman"/>
                <w:sz w:val="20"/>
                <w:szCs w:val="20"/>
                <w:lang w:eastAsia="ar-SA"/>
              </w:rPr>
              <w:t xml:space="preserve"> ,</w:t>
            </w:r>
            <w:proofErr w:type="gramEnd"/>
            <w:r w:rsidRPr="00C0302C">
              <w:rPr>
                <w:rFonts w:ascii="Times New Roman" w:eastAsia="Calibri" w:hAnsi="Times New Roman" w:cs="Times New Roman"/>
                <w:sz w:val="20"/>
                <w:szCs w:val="20"/>
                <w:lang w:eastAsia="ar-SA"/>
              </w:rPr>
              <w:t xml:space="preserve"> банкротство)</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ОАО «СГ </w:t>
            </w:r>
            <w:proofErr w:type="spellStart"/>
            <w:r w:rsidRPr="00C0302C">
              <w:rPr>
                <w:rFonts w:ascii="Times New Roman" w:eastAsia="Calibri" w:hAnsi="Times New Roman" w:cs="Times New Roman"/>
                <w:sz w:val="20"/>
                <w:szCs w:val="20"/>
                <w:lang w:eastAsia="ar-SA"/>
              </w:rPr>
              <w:t>трейдинг</w:t>
            </w:r>
            <w:proofErr w:type="spellEnd"/>
            <w:r w:rsidRPr="00C0302C">
              <w:rPr>
                <w:rFonts w:ascii="Times New Roman" w:eastAsia="Calibri" w:hAnsi="Times New Roman" w:cs="Times New Roman"/>
                <w:sz w:val="20"/>
                <w:szCs w:val="20"/>
                <w:lang w:eastAsia="ar-SA"/>
              </w:rPr>
              <w:t>»</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686,7 (478,4 в прав</w:t>
            </w:r>
            <w:proofErr w:type="gramStart"/>
            <w:r w:rsidRPr="00C0302C">
              <w:rPr>
                <w:rFonts w:ascii="Times New Roman" w:eastAsia="Calibri" w:hAnsi="Times New Roman" w:cs="Times New Roman"/>
                <w:sz w:val="20"/>
                <w:szCs w:val="20"/>
                <w:lang w:eastAsia="ar-SA"/>
              </w:rPr>
              <w:t>.</w:t>
            </w:r>
            <w:proofErr w:type="gramEnd"/>
            <w:r w:rsidRPr="00C0302C">
              <w:rPr>
                <w:rFonts w:ascii="Times New Roman" w:eastAsia="Calibri" w:hAnsi="Times New Roman" w:cs="Times New Roman"/>
                <w:sz w:val="20"/>
                <w:szCs w:val="20"/>
                <w:lang w:eastAsia="ar-SA"/>
              </w:rPr>
              <w:t xml:space="preserve"> </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Попов А.М.</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667,5 (Решение суда570,6; претензия 48,0)</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Крылов ИВ</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310,8(310,8 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«Мир»</w:t>
            </w:r>
          </w:p>
        </w:tc>
        <w:tc>
          <w:tcPr>
            <w:tcW w:w="4394" w:type="dxa"/>
            <w:shd w:val="clear" w:color="auto" w:fill="auto"/>
          </w:tcPr>
          <w:p w:rsidR="00104A67" w:rsidRPr="00C0302C" w:rsidRDefault="00104A67" w:rsidP="00B90AE9">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9583,5 (Решение суда на </w:t>
            </w:r>
            <w:r w:rsidR="00B90AE9">
              <w:rPr>
                <w:rFonts w:ascii="Times New Roman" w:eastAsia="Calibri" w:hAnsi="Times New Roman" w:cs="Times New Roman"/>
                <w:sz w:val="20"/>
                <w:szCs w:val="20"/>
                <w:lang w:eastAsia="ar-SA"/>
              </w:rPr>
              <w:t>6880</w:t>
            </w:r>
            <w:r w:rsidRPr="00C0302C">
              <w:rPr>
                <w:rFonts w:ascii="Times New Roman" w:eastAsia="Calibri" w:hAnsi="Times New Roman" w:cs="Times New Roman"/>
                <w:sz w:val="20"/>
                <w:szCs w:val="20"/>
                <w:lang w:eastAsia="ar-SA"/>
              </w:rPr>
              <w:t xml:space="preserve">,0 тыс. руб.; </w:t>
            </w:r>
            <w:r w:rsidR="00B90AE9">
              <w:rPr>
                <w:rFonts w:ascii="Times New Roman" w:eastAsia="Calibri" w:hAnsi="Times New Roman" w:cs="Times New Roman"/>
                <w:sz w:val="20"/>
                <w:szCs w:val="20"/>
                <w:lang w:eastAsia="ar-SA"/>
              </w:rPr>
              <w:t>2693</w:t>
            </w:r>
            <w:r w:rsidRPr="00C0302C">
              <w:rPr>
                <w:rFonts w:ascii="Times New Roman" w:eastAsia="Calibri" w:hAnsi="Times New Roman" w:cs="Times New Roman"/>
                <w:sz w:val="20"/>
                <w:szCs w:val="20"/>
                <w:lang w:eastAsia="ar-SA"/>
              </w:rPr>
              <w:t xml:space="preserve">,0 тыс. руб.- </w:t>
            </w:r>
            <w:r w:rsidR="00B90AE9">
              <w:rPr>
                <w:rFonts w:ascii="Times New Roman" w:eastAsia="Calibri" w:hAnsi="Times New Roman" w:cs="Times New Roman"/>
                <w:sz w:val="20"/>
                <w:szCs w:val="20"/>
                <w:lang w:eastAsia="ar-SA"/>
              </w:rPr>
              <w:t>включено в кредиторскую задолженность</w:t>
            </w:r>
            <w:r w:rsidRPr="00C0302C">
              <w:rPr>
                <w:rFonts w:ascii="Times New Roman" w:eastAsia="Calibri" w:hAnsi="Times New Roman" w:cs="Times New Roman"/>
                <w:sz w:val="20"/>
                <w:szCs w:val="20"/>
                <w:lang w:eastAsia="ar-SA"/>
              </w:rPr>
              <w:t xml:space="preserve">) </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СПК «Красный партизан»</w:t>
            </w:r>
            <w:r w:rsidR="00B90AE9">
              <w:rPr>
                <w:rFonts w:ascii="Times New Roman" w:eastAsia="Calibri" w:hAnsi="Times New Roman" w:cs="Times New Roman"/>
                <w:sz w:val="20"/>
                <w:szCs w:val="20"/>
                <w:lang w:eastAsia="ar-SA"/>
              </w:rPr>
              <w:t>, ООО «Красный партизан»</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365,0 ( </w:t>
            </w:r>
            <w:proofErr w:type="spellStart"/>
            <w:r w:rsidRPr="00C0302C">
              <w:rPr>
                <w:rFonts w:ascii="Times New Roman" w:eastAsia="Calibri" w:hAnsi="Times New Roman" w:cs="Times New Roman"/>
                <w:sz w:val="20"/>
                <w:szCs w:val="20"/>
                <w:lang w:eastAsia="ar-SA"/>
              </w:rPr>
              <w:t>прав</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roofErr w:type="spellEnd"/>
            <w:r w:rsidRPr="00C0302C">
              <w:rPr>
                <w:rFonts w:ascii="Times New Roman" w:eastAsia="Calibri" w:hAnsi="Times New Roman" w:cs="Times New Roman"/>
                <w:sz w:val="20"/>
                <w:szCs w:val="20"/>
                <w:lang w:eastAsia="ar-SA"/>
              </w:rPr>
              <w:t>)банкротство</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ГУП </w:t>
            </w:r>
            <w:proofErr w:type="spellStart"/>
            <w:r w:rsidRPr="00C0302C">
              <w:rPr>
                <w:rFonts w:ascii="Times New Roman" w:eastAsia="Calibri" w:hAnsi="Times New Roman" w:cs="Times New Roman"/>
                <w:sz w:val="20"/>
                <w:szCs w:val="20"/>
                <w:lang w:eastAsia="ar-SA"/>
              </w:rPr>
              <w:t>ВО</w:t>
            </w:r>
            <w:proofErr w:type="gramStart"/>
            <w:r w:rsidRPr="00C0302C">
              <w:rPr>
                <w:rFonts w:ascii="Times New Roman" w:eastAsia="Calibri" w:hAnsi="Times New Roman" w:cs="Times New Roman"/>
                <w:sz w:val="20"/>
                <w:szCs w:val="20"/>
                <w:lang w:eastAsia="ar-SA"/>
              </w:rPr>
              <w:t>П»</w:t>
            </w:r>
            <w:proofErr w:type="gramEnd"/>
            <w:r w:rsidRPr="00C0302C">
              <w:rPr>
                <w:rFonts w:ascii="Times New Roman" w:eastAsia="Calibri" w:hAnsi="Times New Roman" w:cs="Times New Roman"/>
                <w:sz w:val="20"/>
                <w:szCs w:val="20"/>
                <w:lang w:eastAsia="ar-SA"/>
              </w:rPr>
              <w:t>Волгоградоблстройинвест</w:t>
            </w:r>
            <w:proofErr w:type="spellEnd"/>
            <w:r w:rsidRPr="00C0302C">
              <w:rPr>
                <w:rFonts w:ascii="Times New Roman" w:eastAsia="Calibri" w:hAnsi="Times New Roman" w:cs="Times New Roman"/>
                <w:sz w:val="20"/>
                <w:szCs w:val="20"/>
                <w:lang w:eastAsia="ar-SA"/>
              </w:rPr>
              <w:t>»</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2401,0 (Решение суда на 1992,1; 241,1 в </w:t>
            </w:r>
            <w:proofErr w:type="spellStart"/>
            <w:r w:rsidRPr="00C0302C">
              <w:rPr>
                <w:rFonts w:ascii="Times New Roman" w:eastAsia="Calibri" w:hAnsi="Times New Roman" w:cs="Times New Roman"/>
                <w:sz w:val="20"/>
                <w:szCs w:val="20"/>
                <w:lang w:eastAsia="ar-SA"/>
              </w:rPr>
              <w:t>прав</w:t>
            </w:r>
            <w:proofErr w:type="gramStart"/>
            <w:r w:rsidRPr="00C0302C">
              <w:rPr>
                <w:rFonts w:ascii="Times New Roman" w:eastAsia="Calibri" w:hAnsi="Times New Roman" w:cs="Times New Roman"/>
                <w:sz w:val="20"/>
                <w:szCs w:val="20"/>
                <w:lang w:eastAsia="ar-SA"/>
              </w:rPr>
              <w:t>.о</w:t>
            </w:r>
            <w:proofErr w:type="gramEnd"/>
            <w:r w:rsidRPr="00C0302C">
              <w:rPr>
                <w:rFonts w:ascii="Times New Roman" w:eastAsia="Calibri" w:hAnsi="Times New Roman" w:cs="Times New Roman"/>
                <w:sz w:val="20"/>
                <w:szCs w:val="20"/>
                <w:lang w:eastAsia="ar-SA"/>
              </w:rPr>
              <w:t>тдел</w:t>
            </w:r>
            <w:proofErr w:type="spellEnd"/>
            <w:r w:rsidRPr="00C0302C">
              <w:rPr>
                <w:rFonts w:ascii="Times New Roman" w:eastAsia="Calibri" w:hAnsi="Times New Roman" w:cs="Times New Roman"/>
                <w:sz w:val="20"/>
                <w:szCs w:val="20"/>
                <w:lang w:eastAsia="ar-SA"/>
              </w:rPr>
              <w:t>; 167,6 претензия)</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ОАО «Дельта-Агро»</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320,6 </w:t>
            </w:r>
            <w:proofErr w:type="gramStart"/>
            <w:r w:rsidRPr="00C0302C">
              <w:rPr>
                <w:rFonts w:ascii="Times New Roman" w:eastAsia="Calibri" w:hAnsi="Times New Roman" w:cs="Times New Roman"/>
                <w:sz w:val="20"/>
                <w:szCs w:val="20"/>
                <w:lang w:eastAsia="ar-SA"/>
              </w:rPr>
              <w:t xml:space="preserve">( </w:t>
            </w:r>
            <w:proofErr w:type="gramEnd"/>
            <w:r w:rsidRPr="00C0302C">
              <w:rPr>
                <w:rFonts w:ascii="Times New Roman" w:eastAsia="Calibri" w:hAnsi="Times New Roman" w:cs="Times New Roman"/>
                <w:sz w:val="20"/>
                <w:szCs w:val="20"/>
                <w:lang w:eastAsia="ar-SA"/>
              </w:rPr>
              <w:t>претензия)</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lastRenderedPageBreak/>
              <w:t>Калашников Алексей Сергеевич</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2017,1 (Решение суда 564,0;1294,0-пр. отдел 1294,0)</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Игнатьев Александр Александрович</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248,0 (Решение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Доцев</w:t>
            </w:r>
            <w:proofErr w:type="spellEnd"/>
            <w:r w:rsidRPr="00C0302C">
              <w:rPr>
                <w:rFonts w:ascii="Times New Roman" w:eastAsia="Calibri" w:hAnsi="Times New Roman" w:cs="Times New Roman"/>
                <w:sz w:val="20"/>
                <w:szCs w:val="20"/>
                <w:lang w:eastAsia="ar-SA"/>
              </w:rPr>
              <w:t xml:space="preserve"> Владимир Анатольевич</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244,0 (Решение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proofErr w:type="spellStart"/>
            <w:r w:rsidRPr="00C0302C">
              <w:rPr>
                <w:rFonts w:ascii="Times New Roman" w:eastAsia="Calibri" w:hAnsi="Times New Roman" w:cs="Times New Roman"/>
                <w:sz w:val="20"/>
                <w:szCs w:val="20"/>
                <w:lang w:eastAsia="ar-SA"/>
              </w:rPr>
              <w:t>Еганян</w:t>
            </w:r>
            <w:proofErr w:type="spellEnd"/>
            <w:r w:rsidRPr="00C0302C">
              <w:rPr>
                <w:rFonts w:ascii="Times New Roman" w:eastAsia="Calibri" w:hAnsi="Times New Roman" w:cs="Times New Roman"/>
                <w:sz w:val="20"/>
                <w:szCs w:val="20"/>
                <w:lang w:eastAsia="ar-SA"/>
              </w:rPr>
              <w:t xml:space="preserve"> Хачик </w:t>
            </w:r>
            <w:proofErr w:type="spellStart"/>
            <w:r w:rsidRPr="00C0302C">
              <w:rPr>
                <w:rFonts w:ascii="Times New Roman" w:eastAsia="Calibri" w:hAnsi="Times New Roman" w:cs="Times New Roman"/>
                <w:sz w:val="20"/>
                <w:szCs w:val="20"/>
                <w:lang w:eastAsia="ar-SA"/>
              </w:rPr>
              <w:t>Суренович</w:t>
            </w:r>
            <w:proofErr w:type="spellEnd"/>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 xml:space="preserve">569,0 </w:t>
            </w:r>
            <w:proofErr w:type="gramStart"/>
            <w:r w:rsidRPr="00C0302C">
              <w:rPr>
                <w:rFonts w:ascii="Times New Roman" w:eastAsia="Calibri" w:hAnsi="Times New Roman" w:cs="Times New Roman"/>
                <w:sz w:val="20"/>
                <w:szCs w:val="20"/>
                <w:lang w:eastAsia="ar-SA"/>
              </w:rPr>
              <w:t xml:space="preserve">( </w:t>
            </w:r>
            <w:proofErr w:type="gramEnd"/>
            <w:r w:rsidRPr="00C0302C">
              <w:rPr>
                <w:rFonts w:ascii="Times New Roman" w:eastAsia="Calibri" w:hAnsi="Times New Roman" w:cs="Times New Roman"/>
                <w:sz w:val="20"/>
                <w:szCs w:val="20"/>
                <w:lang w:eastAsia="ar-SA"/>
              </w:rPr>
              <w:t>Решение суда)</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ООО «</w:t>
            </w:r>
            <w:proofErr w:type="spellStart"/>
            <w:r w:rsidRPr="00C0302C">
              <w:rPr>
                <w:rFonts w:ascii="Times New Roman" w:eastAsia="Calibri" w:hAnsi="Times New Roman" w:cs="Times New Roman"/>
                <w:sz w:val="20"/>
                <w:szCs w:val="20"/>
                <w:lang w:eastAsia="ar-SA"/>
              </w:rPr>
              <w:t>ДонАгросбыт</w:t>
            </w:r>
            <w:proofErr w:type="spellEnd"/>
            <w:r w:rsidRPr="00C0302C">
              <w:rPr>
                <w:rFonts w:ascii="Times New Roman" w:eastAsia="Calibri" w:hAnsi="Times New Roman" w:cs="Times New Roman"/>
                <w:sz w:val="20"/>
                <w:szCs w:val="20"/>
                <w:lang w:eastAsia="ar-SA"/>
              </w:rPr>
              <w:t>»</w:t>
            </w:r>
          </w:p>
        </w:tc>
        <w:tc>
          <w:tcPr>
            <w:tcW w:w="4394" w:type="dxa"/>
            <w:shd w:val="clear" w:color="auto" w:fill="auto"/>
          </w:tcPr>
          <w:p w:rsidR="00104A67" w:rsidRPr="00C0302C" w:rsidRDefault="00104A67" w:rsidP="00192F52">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481,0 (срок исковой давности)</w:t>
            </w:r>
          </w:p>
        </w:tc>
      </w:tr>
      <w:tr w:rsidR="00C0302C" w:rsidRPr="00894F60" w:rsidTr="00192F52">
        <w:tc>
          <w:tcPr>
            <w:tcW w:w="4820" w:type="dxa"/>
            <w:shd w:val="clear" w:color="auto" w:fill="auto"/>
          </w:tcPr>
          <w:p w:rsidR="00104A67" w:rsidRPr="00C0302C" w:rsidRDefault="00104A67" w:rsidP="00192F52">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МУП Городское  хозяйство</w:t>
            </w:r>
          </w:p>
        </w:tc>
        <w:tc>
          <w:tcPr>
            <w:tcW w:w="4394" w:type="dxa"/>
            <w:shd w:val="clear" w:color="auto" w:fill="auto"/>
          </w:tcPr>
          <w:p w:rsidR="00104A67" w:rsidRPr="00C0302C" w:rsidRDefault="00B90AE9" w:rsidP="00B90AE9">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1248,8(737,0 решение </w:t>
            </w:r>
            <w:r w:rsidR="00104A67" w:rsidRPr="00C0302C">
              <w:rPr>
                <w:rFonts w:ascii="Times New Roman" w:eastAsia="Calibri" w:hAnsi="Times New Roman" w:cs="Times New Roman"/>
                <w:sz w:val="20"/>
                <w:szCs w:val="20"/>
                <w:lang w:eastAsia="ar-SA"/>
              </w:rPr>
              <w:t xml:space="preserve"> суд</w:t>
            </w:r>
            <w:r>
              <w:rPr>
                <w:rFonts w:ascii="Times New Roman" w:eastAsia="Calibri" w:hAnsi="Times New Roman" w:cs="Times New Roman"/>
                <w:sz w:val="20"/>
                <w:szCs w:val="20"/>
                <w:lang w:eastAsia="ar-SA"/>
              </w:rPr>
              <w:t>а, 220 срок давности истек</w:t>
            </w:r>
            <w:r w:rsidR="00104A67" w:rsidRPr="00C0302C">
              <w:rPr>
                <w:rFonts w:ascii="Times New Roman" w:eastAsia="Calibri" w:hAnsi="Times New Roman" w:cs="Times New Roman"/>
                <w:sz w:val="20"/>
                <w:szCs w:val="20"/>
                <w:lang w:eastAsia="ar-SA"/>
              </w:rPr>
              <w:t>)</w:t>
            </w:r>
          </w:p>
        </w:tc>
      </w:tr>
      <w:tr w:rsidR="00C0302C" w:rsidRPr="00894F60" w:rsidTr="00192F52">
        <w:tc>
          <w:tcPr>
            <w:tcW w:w="4820" w:type="dxa"/>
            <w:shd w:val="clear" w:color="auto" w:fill="auto"/>
          </w:tcPr>
          <w:p w:rsidR="00104A67" w:rsidRPr="00C0302C" w:rsidRDefault="00104A67" w:rsidP="00EB642A">
            <w:pPr>
              <w:suppressAutoHyphens/>
              <w:spacing w:after="0" w:line="240" w:lineRule="auto"/>
              <w:jc w:val="both"/>
              <w:rPr>
                <w:rFonts w:ascii="Times New Roman" w:eastAsia="Calibri" w:hAnsi="Times New Roman" w:cs="Times New Roman"/>
                <w:sz w:val="20"/>
                <w:szCs w:val="20"/>
                <w:lang w:eastAsia="ar-SA"/>
              </w:rPr>
            </w:pPr>
            <w:proofErr w:type="gramStart"/>
            <w:r w:rsidRPr="00C0302C">
              <w:rPr>
                <w:rFonts w:ascii="Times New Roman" w:eastAsia="Calibri" w:hAnsi="Times New Roman" w:cs="Times New Roman"/>
                <w:sz w:val="20"/>
                <w:szCs w:val="20"/>
                <w:lang w:eastAsia="ar-SA"/>
              </w:rPr>
              <w:t>Мордасов</w:t>
            </w:r>
            <w:proofErr w:type="gramEnd"/>
            <w:r w:rsidRPr="00C0302C">
              <w:rPr>
                <w:rFonts w:ascii="Times New Roman" w:eastAsia="Calibri" w:hAnsi="Times New Roman" w:cs="Times New Roman"/>
                <w:sz w:val="20"/>
                <w:szCs w:val="20"/>
                <w:lang w:eastAsia="ar-SA"/>
              </w:rPr>
              <w:t xml:space="preserve"> С.П.</w:t>
            </w:r>
          </w:p>
        </w:tc>
        <w:tc>
          <w:tcPr>
            <w:tcW w:w="4394" w:type="dxa"/>
            <w:shd w:val="clear" w:color="auto" w:fill="auto"/>
          </w:tcPr>
          <w:p w:rsidR="00104A67" w:rsidRPr="00C0302C" w:rsidRDefault="00104A67" w:rsidP="00EB642A">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704,1 (Решение суда 653,3; претензия 107,0)</w:t>
            </w:r>
          </w:p>
        </w:tc>
      </w:tr>
      <w:tr w:rsidR="00C0302C" w:rsidRPr="00894F60" w:rsidTr="00192F52">
        <w:tc>
          <w:tcPr>
            <w:tcW w:w="4820" w:type="dxa"/>
            <w:shd w:val="clear" w:color="auto" w:fill="auto"/>
          </w:tcPr>
          <w:p w:rsidR="00104A67" w:rsidRPr="00C0302C" w:rsidRDefault="00104A67" w:rsidP="00EB642A">
            <w:pPr>
              <w:suppressAutoHyphens/>
              <w:spacing w:after="0" w:line="240" w:lineRule="auto"/>
              <w:jc w:val="both"/>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Итого</w:t>
            </w:r>
          </w:p>
        </w:tc>
        <w:tc>
          <w:tcPr>
            <w:tcW w:w="4394" w:type="dxa"/>
            <w:shd w:val="clear" w:color="auto" w:fill="auto"/>
          </w:tcPr>
          <w:p w:rsidR="00104A67" w:rsidRPr="00C0302C" w:rsidRDefault="00104A67" w:rsidP="00EB642A">
            <w:pPr>
              <w:suppressAutoHyphens/>
              <w:spacing w:after="0" w:line="240" w:lineRule="auto"/>
              <w:jc w:val="center"/>
              <w:rPr>
                <w:rFonts w:ascii="Times New Roman" w:eastAsia="Calibri" w:hAnsi="Times New Roman" w:cs="Times New Roman"/>
                <w:sz w:val="20"/>
                <w:szCs w:val="20"/>
                <w:lang w:eastAsia="ar-SA"/>
              </w:rPr>
            </w:pPr>
            <w:r w:rsidRPr="00C0302C">
              <w:rPr>
                <w:rFonts w:ascii="Times New Roman" w:eastAsia="Calibri" w:hAnsi="Times New Roman" w:cs="Times New Roman"/>
                <w:sz w:val="20"/>
                <w:szCs w:val="20"/>
                <w:lang w:eastAsia="ar-SA"/>
              </w:rPr>
              <w:t>41733,8</w:t>
            </w:r>
          </w:p>
        </w:tc>
      </w:tr>
    </w:tbl>
    <w:p w:rsidR="00104A67" w:rsidRPr="00894F60" w:rsidRDefault="00104A67" w:rsidP="00EB642A">
      <w:pPr>
        <w:suppressAutoHyphens/>
        <w:spacing w:after="0" w:line="240" w:lineRule="auto"/>
        <w:jc w:val="both"/>
        <w:rPr>
          <w:rFonts w:ascii="Times New Roman" w:eastAsia="Times New Roman" w:hAnsi="Times New Roman" w:cs="Times New Roman"/>
          <w:sz w:val="24"/>
          <w:szCs w:val="24"/>
          <w:lang w:eastAsia="ar-SA"/>
        </w:rPr>
      </w:pPr>
    </w:p>
    <w:p w:rsidR="00104A67" w:rsidRPr="00894F60" w:rsidRDefault="00104A67" w:rsidP="00EB642A">
      <w:pPr>
        <w:suppressAutoHyphens/>
        <w:spacing w:after="0" w:line="240" w:lineRule="auto"/>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Как видно из таблицы задолженность в сумме </w:t>
      </w:r>
      <w:r w:rsidR="00B90AE9">
        <w:rPr>
          <w:rFonts w:ascii="Times New Roman" w:eastAsia="Times New Roman" w:hAnsi="Times New Roman" w:cs="Times New Roman"/>
          <w:sz w:val="24"/>
          <w:szCs w:val="24"/>
          <w:lang w:eastAsia="ar-SA"/>
        </w:rPr>
        <w:t>6221</w:t>
      </w:r>
      <w:r w:rsidRPr="00894F60">
        <w:rPr>
          <w:rFonts w:ascii="Times New Roman" w:eastAsia="Times New Roman" w:hAnsi="Times New Roman" w:cs="Times New Roman"/>
          <w:sz w:val="24"/>
          <w:szCs w:val="24"/>
          <w:lang w:eastAsia="ar-SA"/>
        </w:rPr>
        <w:t>,</w:t>
      </w:r>
      <w:r w:rsidR="00B90AE9">
        <w:rPr>
          <w:rFonts w:ascii="Times New Roman" w:eastAsia="Times New Roman" w:hAnsi="Times New Roman" w:cs="Times New Roman"/>
          <w:sz w:val="24"/>
          <w:szCs w:val="24"/>
          <w:lang w:eastAsia="ar-SA"/>
        </w:rPr>
        <w:t>9</w:t>
      </w:r>
      <w:r w:rsidRPr="00894F60">
        <w:rPr>
          <w:rFonts w:ascii="Times New Roman" w:eastAsia="Times New Roman" w:hAnsi="Times New Roman" w:cs="Times New Roman"/>
          <w:sz w:val="24"/>
          <w:szCs w:val="24"/>
          <w:lang w:eastAsia="ar-SA"/>
        </w:rPr>
        <w:t xml:space="preserve"> тыс. руб. отработана частично, т.е. меры принудительного взыскания применены не в полном объеме, при этом у </w:t>
      </w:r>
      <w:r w:rsidR="00B90AE9" w:rsidRPr="00894F60">
        <w:rPr>
          <w:rFonts w:ascii="Times New Roman" w:eastAsia="Times New Roman" w:hAnsi="Times New Roman" w:cs="Times New Roman"/>
          <w:sz w:val="24"/>
          <w:szCs w:val="24"/>
          <w:lang w:eastAsia="ar-SA"/>
        </w:rPr>
        <w:t>СПК «Красный партизан»</w:t>
      </w:r>
      <w:r w:rsidR="00B90AE9">
        <w:rPr>
          <w:rFonts w:ascii="Times New Roman" w:eastAsia="Times New Roman" w:hAnsi="Times New Roman" w:cs="Times New Roman"/>
          <w:sz w:val="24"/>
          <w:szCs w:val="24"/>
          <w:lang w:eastAsia="ar-SA"/>
        </w:rPr>
        <w:t xml:space="preserve"> введена процедура банкротства. </w:t>
      </w:r>
      <w:r w:rsidRPr="00894F60">
        <w:rPr>
          <w:rFonts w:ascii="Times New Roman" w:eastAsia="Times New Roman" w:hAnsi="Times New Roman" w:cs="Times New Roman"/>
          <w:sz w:val="24"/>
          <w:szCs w:val="24"/>
          <w:lang w:eastAsia="ar-SA"/>
        </w:rPr>
        <w:t xml:space="preserve"> </w:t>
      </w:r>
      <w:proofErr w:type="gramStart"/>
      <w:r w:rsidRPr="00894F60">
        <w:rPr>
          <w:rFonts w:ascii="Times New Roman" w:eastAsia="Times New Roman" w:hAnsi="Times New Roman" w:cs="Times New Roman"/>
          <w:sz w:val="24"/>
          <w:szCs w:val="24"/>
          <w:lang w:eastAsia="ar-SA"/>
        </w:rPr>
        <w:t>У ООО</w:t>
      </w:r>
      <w:proofErr w:type="gramEnd"/>
      <w:r w:rsidRPr="00894F60">
        <w:rPr>
          <w:rFonts w:ascii="Times New Roman" w:eastAsia="Times New Roman" w:hAnsi="Times New Roman" w:cs="Times New Roman"/>
          <w:sz w:val="24"/>
          <w:szCs w:val="24"/>
          <w:lang w:eastAsia="ar-SA"/>
        </w:rPr>
        <w:t xml:space="preserve"> «</w:t>
      </w:r>
      <w:proofErr w:type="spellStart"/>
      <w:r w:rsidRPr="00894F60">
        <w:rPr>
          <w:rFonts w:ascii="Times New Roman" w:eastAsia="Times New Roman" w:hAnsi="Times New Roman" w:cs="Times New Roman"/>
          <w:sz w:val="24"/>
          <w:szCs w:val="24"/>
          <w:lang w:eastAsia="ar-SA"/>
        </w:rPr>
        <w:t>ДонАгросбыт</w:t>
      </w:r>
      <w:proofErr w:type="spellEnd"/>
      <w:r w:rsidRPr="00894F60">
        <w:rPr>
          <w:rFonts w:ascii="Times New Roman" w:eastAsia="Times New Roman" w:hAnsi="Times New Roman" w:cs="Times New Roman"/>
          <w:sz w:val="24"/>
          <w:szCs w:val="24"/>
          <w:lang w:eastAsia="ar-SA"/>
        </w:rPr>
        <w:t>»</w:t>
      </w:r>
      <w:r w:rsidR="00B90AE9">
        <w:rPr>
          <w:rFonts w:ascii="Times New Roman" w:eastAsia="Times New Roman" w:hAnsi="Times New Roman" w:cs="Times New Roman"/>
          <w:sz w:val="24"/>
          <w:szCs w:val="24"/>
          <w:lang w:eastAsia="ar-SA"/>
        </w:rPr>
        <w:t>,</w:t>
      </w:r>
      <w:r w:rsidRPr="00894F60">
        <w:rPr>
          <w:rFonts w:ascii="Times New Roman" w:eastAsia="Times New Roman" w:hAnsi="Times New Roman" w:cs="Times New Roman"/>
          <w:sz w:val="24"/>
          <w:szCs w:val="24"/>
          <w:lang w:eastAsia="ar-SA"/>
        </w:rPr>
        <w:t xml:space="preserve"> </w:t>
      </w:r>
      <w:r w:rsidR="00B90AE9">
        <w:rPr>
          <w:rFonts w:ascii="Times New Roman" w:eastAsia="Times New Roman" w:hAnsi="Times New Roman" w:cs="Times New Roman"/>
          <w:sz w:val="24"/>
          <w:szCs w:val="24"/>
          <w:lang w:eastAsia="ar-SA"/>
        </w:rPr>
        <w:t xml:space="preserve">и частично у МУП «Городское хозяйство», и МУП «Михайловское водопроводно-канализационное хозяйство» </w:t>
      </w:r>
      <w:r w:rsidRPr="00894F60">
        <w:rPr>
          <w:rFonts w:ascii="Times New Roman" w:eastAsia="Times New Roman" w:hAnsi="Times New Roman" w:cs="Times New Roman"/>
          <w:sz w:val="24"/>
          <w:szCs w:val="24"/>
          <w:lang w:eastAsia="ar-SA"/>
        </w:rPr>
        <w:t xml:space="preserve">для взыскания задолженности истек срок исковой давности. </w:t>
      </w:r>
      <w:r w:rsidRPr="00894F60">
        <w:rPr>
          <w:rFonts w:ascii="Times New Roman" w:hAnsi="Times New Roman" w:cs="Times New Roman"/>
          <w:sz w:val="24"/>
          <w:szCs w:val="24"/>
        </w:rPr>
        <w:t>Наличие задолженности, в том числе отработанной не в полном объеме, свидетельствует о том, что администрирование данного платежа администрацией городского округа осуществляется на недостаточном уровне.</w:t>
      </w: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Согласно оценке поступлений, в 2020 году, в бюджет до конца года должно поступить порядка 22511,5 тыс. руб. Планируемые назначения по арендной плате за земельные участки на 2020 год составляют 84000,0</w:t>
      </w:r>
      <w:r w:rsidRPr="00894F60">
        <w:rPr>
          <w:rFonts w:ascii="Times New Roman" w:eastAsia="Times New Roman" w:hAnsi="Times New Roman" w:cs="Times New Roman"/>
          <w:i/>
          <w:sz w:val="24"/>
          <w:szCs w:val="24"/>
          <w:lang w:eastAsia="ar-SA"/>
        </w:rPr>
        <w:t xml:space="preserve"> </w:t>
      </w:r>
      <w:r w:rsidRPr="00894F60">
        <w:rPr>
          <w:rFonts w:ascii="Times New Roman" w:eastAsia="Times New Roman" w:hAnsi="Times New Roman" w:cs="Times New Roman"/>
          <w:sz w:val="24"/>
          <w:szCs w:val="24"/>
          <w:lang w:eastAsia="ar-SA"/>
        </w:rPr>
        <w:t xml:space="preserve">тыс. руб., т.е. до конца года должно поступить порядка 26,5 % платежей. В </w:t>
      </w:r>
      <w:r w:rsidRPr="00894F60">
        <w:rPr>
          <w:rFonts w:ascii="Times New Roman" w:eastAsia="Times New Roman" w:hAnsi="Times New Roman" w:cs="Times New Roman"/>
          <w:sz w:val="24"/>
          <w:szCs w:val="24"/>
          <w:lang w:val="en-US" w:eastAsia="ar-SA"/>
        </w:rPr>
        <w:t>IV</w:t>
      </w:r>
      <w:r w:rsidRPr="00894F60">
        <w:rPr>
          <w:rFonts w:ascii="Times New Roman" w:eastAsia="Times New Roman" w:hAnsi="Times New Roman" w:cs="Times New Roman"/>
          <w:sz w:val="24"/>
          <w:szCs w:val="24"/>
          <w:lang w:eastAsia="ar-SA"/>
        </w:rPr>
        <w:t xml:space="preserve"> квартале 2018 и в 2019 года в бюджет поступало аренды за землю 33,6% и 28,1% плановых назначений соответственно. Прогнозные показатели поступлений по арендной плате за землю в 2020 и 2021  году КСК считает обоснованными.  </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Доходы от продажи материальных и нематериальных активов</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Поступление доходов от продажи материальных и нематериальных активов на 2021 год планируется в сумме 5127,0 тыс. руб., в том числе:</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доходы в сумме 865,0 тыс. руб. от продажи имущества в порядке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от продажи муниципального имущества по прогнозному плану приватизации по результатам торгов 1535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доходы в сумме 2525,0 тыс. руб. от продажи земельных участков, государственная собственность на которые не разграничена, и которые расположены в границах городского округа, а также находящихся в муниципальной собственности. Данные поступления планируются исходя из оценки поступлений за 2020 год;</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государственная собственность на которые не разграничена и которые расположены в границах городских округов 202,0 тыс. руб.</w:t>
      </w:r>
    </w:p>
    <w:p w:rsidR="00104A67" w:rsidRPr="00894F60" w:rsidRDefault="00EB642A" w:rsidP="00104A67">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04A67" w:rsidRPr="00894F60">
        <w:rPr>
          <w:rFonts w:ascii="Times New Roman" w:eastAsia="Times New Roman" w:hAnsi="Times New Roman" w:cs="Times New Roman"/>
          <w:sz w:val="24"/>
          <w:szCs w:val="24"/>
          <w:lang w:eastAsia="ar-SA"/>
        </w:rPr>
        <w:t>Оценки приватизируемых объектов нет. Оценить обоснованность прогнозных показателей поступлений в бюджет городского округа по результатам торгов невозможно.</w:t>
      </w:r>
    </w:p>
    <w:p w:rsidR="00104A67" w:rsidRPr="00894F60" w:rsidRDefault="00104A67" w:rsidP="00104A67">
      <w:pPr>
        <w:suppressAutoHyphens/>
        <w:spacing w:after="0"/>
        <w:rPr>
          <w:rFonts w:ascii="Times New Roman" w:eastAsia="Times New Roman" w:hAnsi="Times New Roman" w:cs="Times New Roman"/>
          <w:b/>
          <w:sz w:val="24"/>
          <w:szCs w:val="24"/>
          <w:lang w:eastAsia="ar-SA"/>
        </w:rPr>
      </w:pPr>
    </w:p>
    <w:p w:rsidR="00104A67" w:rsidRPr="00894F60"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lastRenderedPageBreak/>
        <w:t>Доходы от перечисления части прибыли муниципальных унитарных предприятий</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b/>
          <w:sz w:val="24"/>
          <w:szCs w:val="24"/>
          <w:lang w:eastAsia="ar-SA"/>
        </w:rPr>
        <w:tab/>
      </w:r>
      <w:r w:rsidRPr="00894F60">
        <w:rPr>
          <w:rFonts w:ascii="Times New Roman" w:eastAsia="Times New Roman" w:hAnsi="Times New Roman" w:cs="Times New Roman"/>
          <w:sz w:val="24"/>
          <w:szCs w:val="24"/>
          <w:lang w:eastAsia="ar-SA"/>
        </w:rPr>
        <w:t>Доходы от перечисления части прибыли МУП, в 2021 году, планируются в сумме 1200,0 тыс. руб. (+27,4% от суммы поступлений 2020 года). Плановая сумма дохода рассчитана, исходя из прогнозируемой чистой прибыли МУП, по итогам финансово-хозяйственной деятельности за 2020 год.</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2021 год  КСК считает обоснованными.</w:t>
      </w:r>
    </w:p>
    <w:p w:rsidR="00104A67" w:rsidRPr="00894F60" w:rsidRDefault="00104A67" w:rsidP="00104A67">
      <w:pPr>
        <w:suppressAutoHyphens/>
        <w:spacing w:after="0" w:line="240" w:lineRule="auto"/>
        <w:ind w:firstLine="283"/>
        <w:jc w:val="center"/>
        <w:rPr>
          <w:rFonts w:ascii="Times New Roman" w:eastAsia="Times New Roman" w:hAnsi="Times New Roman" w:cs="Times New Roman"/>
          <w:b/>
          <w:sz w:val="24"/>
          <w:szCs w:val="24"/>
          <w:lang w:eastAsia="ar-SA"/>
        </w:rPr>
      </w:pPr>
    </w:p>
    <w:p w:rsidR="00104A67" w:rsidRPr="00894F60" w:rsidRDefault="00104A67" w:rsidP="00104A67">
      <w:pPr>
        <w:suppressAutoHyphens/>
        <w:spacing w:after="0"/>
        <w:ind w:firstLine="283"/>
        <w:jc w:val="center"/>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b/>
          <w:sz w:val="24"/>
          <w:szCs w:val="24"/>
          <w:lang w:eastAsia="ar-SA"/>
        </w:rPr>
        <w:t>Доходы от сдачи в аренду имущества (прочие поступления от использования имущества)</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Поступление доходов от сдачи в аренду муниципального имущества на 2020 год планируется в сумме 10632,8 тыс. руб., в том числе:</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по 36 договорам аренды, которые будут действовать в 2021 г. 6500,0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ожидаемые плановые назначения по поступлениям оплаты по договорам социального найма объектов муниципального жилого фонда 300,0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 от сдачи в аренду муниципального имущества, закрепленного на праве оперативного управления за муниципальными казенными учреждениями в сумме  832,8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плата за право на размещение нестационарного торгового объекта 1200,0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от установки и эксплуатации рекламных конструкций 1800,0 тыс. руб. по 29 действующим договорам.</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Прогнозные показатели поступлений по доходам от сдачи в аренду имущества  в бюджет городского округа на 2021 год и плановый период  КСК считает обоснованными.</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p>
    <w:p w:rsidR="00104A67" w:rsidRPr="00894F60" w:rsidRDefault="00104A67" w:rsidP="00104A67">
      <w:pPr>
        <w:suppressAutoHyphens/>
        <w:spacing w:after="0"/>
        <w:jc w:val="both"/>
        <w:rPr>
          <w:rFonts w:ascii="Times New Roman" w:eastAsia="Times New Roman" w:hAnsi="Times New Roman" w:cs="Times New Roman"/>
          <w:b/>
          <w:sz w:val="24"/>
          <w:szCs w:val="24"/>
          <w:lang w:eastAsia="ar-SA"/>
        </w:rPr>
      </w:pPr>
      <w:r w:rsidRPr="00894F60">
        <w:rPr>
          <w:rFonts w:ascii="Times New Roman" w:eastAsia="Times New Roman" w:hAnsi="Times New Roman" w:cs="Times New Roman"/>
          <w:sz w:val="24"/>
          <w:szCs w:val="24"/>
          <w:lang w:eastAsia="ar-SA"/>
        </w:rPr>
        <w:t xml:space="preserve">              </w:t>
      </w:r>
      <w:r w:rsidRPr="00894F60">
        <w:rPr>
          <w:rFonts w:ascii="Times New Roman" w:eastAsia="Times New Roman" w:hAnsi="Times New Roman" w:cs="Times New Roman"/>
          <w:b/>
          <w:sz w:val="24"/>
          <w:szCs w:val="24"/>
          <w:lang w:eastAsia="ar-SA"/>
        </w:rPr>
        <w:t xml:space="preserve">Доходы от оказания платных услуг и компенсации затрат государства </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Оценка исполнения дохода от оказания платных услуг и компенсации затрат государства на 2020 год составляет 10100,0 тыс. руб.</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Плановые назначения по вышеуказанным доходам на 2021 год предусматриваются в размере 9937,0 тыс. руб. (-1,6% к оценке исполнения за 2020 год), на 2022  и 2023 годы- 10033,8 тыс. руб. (+0,9 % к 2021 году)  и 10135,6 (+1,0 % к 2022 году) соответственно.</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Доходы от оказания платных услуг  и компенсации затрат государства состоят из родительской платы за присмотр и уход за ребенком в группах дошкольного образования при общеобразовательных учреждениях на 2021 год - 8000,3 </w:t>
      </w:r>
      <w:proofErr w:type="spellStart"/>
      <w:r w:rsidRPr="00894F60">
        <w:rPr>
          <w:rFonts w:ascii="Times New Roman" w:eastAsia="Times New Roman" w:hAnsi="Times New Roman" w:cs="Times New Roman"/>
          <w:sz w:val="24"/>
          <w:szCs w:val="24"/>
          <w:lang w:eastAsia="ar-SA"/>
        </w:rPr>
        <w:t>тыс</w:t>
      </w:r>
      <w:proofErr w:type="gramStart"/>
      <w:r w:rsidRPr="00894F60">
        <w:rPr>
          <w:rFonts w:ascii="Times New Roman" w:eastAsia="Times New Roman" w:hAnsi="Times New Roman" w:cs="Times New Roman"/>
          <w:sz w:val="24"/>
          <w:szCs w:val="24"/>
          <w:lang w:eastAsia="ar-SA"/>
        </w:rPr>
        <w:t>.р</w:t>
      </w:r>
      <w:proofErr w:type="gramEnd"/>
      <w:r w:rsidRPr="00894F60">
        <w:rPr>
          <w:rFonts w:ascii="Times New Roman" w:eastAsia="Times New Roman" w:hAnsi="Times New Roman" w:cs="Times New Roman"/>
          <w:sz w:val="24"/>
          <w:szCs w:val="24"/>
          <w:lang w:eastAsia="ar-SA"/>
        </w:rPr>
        <w:t>уб</w:t>
      </w:r>
      <w:proofErr w:type="spellEnd"/>
      <w:r w:rsidRPr="00894F60">
        <w:rPr>
          <w:rFonts w:ascii="Times New Roman" w:eastAsia="Times New Roman" w:hAnsi="Times New Roman" w:cs="Times New Roman"/>
          <w:sz w:val="24"/>
          <w:szCs w:val="24"/>
          <w:lang w:eastAsia="ar-SA"/>
        </w:rPr>
        <w:t xml:space="preserve">.(размер родительской платы утвержден постановлением администрации от 17.01.2020 г. № 60), суммы доходов от оказания платных услуг школами, спортивными школами, Михайловским центром культуры, социально-досуговым центром на 2021 год-1579,3 </w:t>
      </w:r>
      <w:proofErr w:type="gramStart"/>
      <w:r w:rsidRPr="00894F60">
        <w:rPr>
          <w:rFonts w:ascii="Times New Roman" w:eastAsia="Times New Roman" w:hAnsi="Times New Roman" w:cs="Times New Roman"/>
          <w:sz w:val="24"/>
          <w:szCs w:val="24"/>
          <w:lang w:eastAsia="ar-SA"/>
        </w:rPr>
        <w:t>тыс. руб. и прочих доходов от компенсации расходов бюджета по заключенным договорам возмещения затрат на коммунальные услуги арендаторами помещений с учетом индекса цен на коммунальные услуги на 2020 год-357,3 тыс. руб. Данные поступления в 2021 году планируются на основании заключенных договоров аренды, фактического количества детей и отчетных данных об исполнении бюджета по состоянию на 01.10.2020 года.</w:t>
      </w:r>
      <w:proofErr w:type="gramEnd"/>
      <w:r w:rsidRPr="00894F60">
        <w:rPr>
          <w:rFonts w:ascii="Times New Roman" w:eastAsia="Times New Roman" w:hAnsi="Times New Roman" w:cs="Times New Roman"/>
          <w:sz w:val="24"/>
          <w:szCs w:val="24"/>
          <w:lang w:eastAsia="ar-SA"/>
        </w:rPr>
        <w:t xml:space="preserve">        Контрольно-счетная комиссия городского округа город Михайловка считает прогноз на 2021 год обоснованным.</w:t>
      </w:r>
    </w:p>
    <w:p w:rsidR="00104A67" w:rsidRPr="00894F60" w:rsidRDefault="00104A67" w:rsidP="00104A67">
      <w:pPr>
        <w:suppressAutoHyphens/>
        <w:spacing w:after="0"/>
        <w:ind w:firstLine="283"/>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w:t>
      </w:r>
    </w:p>
    <w:p w:rsidR="00104A67" w:rsidRPr="00894F60" w:rsidRDefault="00104A67" w:rsidP="00104A67">
      <w:pPr>
        <w:suppressAutoHyphens/>
        <w:spacing w:after="0"/>
        <w:ind w:firstLine="283"/>
        <w:jc w:val="both"/>
        <w:rPr>
          <w:rFonts w:ascii="Times New Roman" w:eastAsia="Times New Roman" w:hAnsi="Times New Roman" w:cs="Times New Roman"/>
          <w:b/>
          <w:sz w:val="24"/>
          <w:szCs w:val="24"/>
          <w:u w:val="single"/>
          <w:lang w:eastAsia="ar-SA"/>
        </w:rPr>
      </w:pPr>
      <w:r w:rsidRPr="00894F60">
        <w:rPr>
          <w:rFonts w:ascii="Times New Roman" w:eastAsia="Times New Roman" w:hAnsi="Times New Roman" w:cs="Times New Roman"/>
          <w:sz w:val="24"/>
          <w:szCs w:val="24"/>
          <w:lang w:eastAsia="ar-SA"/>
        </w:rPr>
        <w:t xml:space="preserve">                                             </w:t>
      </w:r>
      <w:r w:rsidRPr="00894F60">
        <w:rPr>
          <w:rFonts w:ascii="Times New Roman" w:eastAsia="Times New Roman" w:hAnsi="Times New Roman" w:cs="Times New Roman"/>
          <w:b/>
          <w:sz w:val="24"/>
          <w:szCs w:val="24"/>
          <w:u w:val="single"/>
          <w:lang w:eastAsia="ar-SA"/>
        </w:rPr>
        <w:t>Безвозмездные поступления</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lastRenderedPageBreak/>
        <w:t xml:space="preserve">            Проектом решения о бюджете общий объем безвозмездных поступлений планируется в сумме 1199312,3  тыс. руб., что составляет 107,9 % к оценке безвозмездных поступлений 2020 года.</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Безвозмездные поступления включают в себя:</w:t>
      </w:r>
    </w:p>
    <w:p w:rsidR="00104A67" w:rsidRPr="00894F60"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субвенции  712697,6 тыс. руб.</w:t>
      </w:r>
    </w:p>
    <w:p w:rsidR="00104A67" w:rsidRPr="00894F60"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субсидии   448959,6  тыс. руб.</w:t>
      </w:r>
    </w:p>
    <w:p w:rsidR="00104A67" w:rsidRPr="00894F60" w:rsidRDefault="00104A67" w:rsidP="00104A67">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иные межбюджетные трансферты 37655,1 тыс. руб.</w:t>
      </w:r>
    </w:p>
    <w:p w:rsidR="00104A67" w:rsidRPr="00894F60" w:rsidRDefault="00104A67" w:rsidP="00104A67">
      <w:pPr>
        <w:suppressAutoHyphens/>
        <w:spacing w:after="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b/>
          <w:sz w:val="24"/>
          <w:szCs w:val="24"/>
          <w:lang w:eastAsia="ar-SA"/>
        </w:rPr>
        <w:t xml:space="preserve">           </w:t>
      </w:r>
      <w:proofErr w:type="gramStart"/>
      <w:r w:rsidRPr="00894F60">
        <w:rPr>
          <w:rFonts w:ascii="Times New Roman" w:eastAsia="Times New Roman" w:hAnsi="Times New Roman" w:cs="Times New Roman"/>
          <w:sz w:val="24"/>
          <w:szCs w:val="24"/>
          <w:lang w:eastAsia="ar-SA"/>
        </w:rPr>
        <w:t xml:space="preserve">Следует отметить, что расходы на выполнение передаваемых полномочий Волгоградской области и на </w:t>
      </w:r>
      <w:proofErr w:type="spellStart"/>
      <w:r w:rsidRPr="00894F60">
        <w:rPr>
          <w:rFonts w:ascii="Times New Roman" w:eastAsia="Times New Roman" w:hAnsi="Times New Roman" w:cs="Times New Roman"/>
          <w:sz w:val="24"/>
          <w:szCs w:val="24"/>
          <w:lang w:eastAsia="ar-SA"/>
        </w:rPr>
        <w:t>софинансирование</w:t>
      </w:r>
      <w:proofErr w:type="spellEnd"/>
      <w:r w:rsidRPr="00894F60">
        <w:rPr>
          <w:rFonts w:ascii="Times New Roman" w:eastAsia="Times New Roman" w:hAnsi="Times New Roman" w:cs="Times New Roman"/>
          <w:sz w:val="24"/>
          <w:szCs w:val="24"/>
          <w:lang w:eastAsia="ar-SA"/>
        </w:rPr>
        <w:t xml:space="preserve"> социальных расходов запланированы в соответствии с предусмотренными проектом Закона Волгоградской области об областном бюджете на 2021-2023 годы объемами и направлениями межбюджетных трансфертов.</w:t>
      </w:r>
      <w:proofErr w:type="gramEnd"/>
    </w:p>
    <w:p w:rsidR="00104A67" w:rsidRDefault="00104A67" w:rsidP="00104A67">
      <w:pPr>
        <w:suppressAutoHyphens/>
        <w:spacing w:after="0"/>
        <w:ind w:firstLine="140"/>
        <w:jc w:val="both"/>
        <w:rPr>
          <w:rFonts w:ascii="Times New Roman" w:eastAsia="Times New Roman" w:hAnsi="Times New Roman" w:cs="Times New Roman"/>
          <w:sz w:val="24"/>
          <w:szCs w:val="24"/>
          <w:lang w:eastAsia="ar-SA"/>
        </w:rPr>
      </w:pPr>
      <w:r w:rsidRPr="00894F60">
        <w:rPr>
          <w:rFonts w:ascii="Times New Roman" w:eastAsia="Times New Roman" w:hAnsi="Times New Roman" w:cs="Times New Roman"/>
          <w:sz w:val="24"/>
          <w:szCs w:val="24"/>
          <w:lang w:eastAsia="ar-SA"/>
        </w:rPr>
        <w:t xml:space="preserve">         При рассмотрении проекта бюджета на очередной финансовый год, видно, что объем безвозмездных поступлений выше, чем объем поступлений, который прогнозировался изначально в предыдущем году. Из предусмотренных в 2021 году средств: - субсидии – 448959,6 (в 2019 году при внесении проекта бюджета – 101323,6 тыс. руб.); - субвенции – 712697,6 тыс. руб. (в 2019 году при внесении проекта бюджета - 729503,9 тыс. рублей). Потенциально безвозмездные доходы бюджета городского округа, в 2021 году, как и в предыдущие годы, могут быть увеличены, что приведет к соответствующим поправкам, как доходной части бюджета городского округа, так и расходной. В 2020 году оценка безвозмездных поступлений составляет 1111218,7 тыс. руб., т.е. увеличение поступлений относительно первоначального прогноза в течение года ожидается на сумму 280391,2 тыс. руб., или на 33,7%.</w:t>
      </w:r>
    </w:p>
    <w:p w:rsidR="00AE487E" w:rsidRDefault="00AE487E" w:rsidP="00104A67">
      <w:pPr>
        <w:suppressAutoHyphens/>
        <w:spacing w:after="0"/>
        <w:ind w:firstLine="140"/>
        <w:jc w:val="both"/>
        <w:rPr>
          <w:rFonts w:ascii="Times New Roman" w:eastAsia="Times New Roman" w:hAnsi="Times New Roman" w:cs="Times New Roman"/>
          <w:sz w:val="24"/>
          <w:szCs w:val="24"/>
          <w:lang w:eastAsia="ar-SA"/>
        </w:rPr>
      </w:pPr>
    </w:p>
    <w:p w:rsidR="00AE487E" w:rsidRDefault="00AE487E" w:rsidP="00AE487E">
      <w:pPr>
        <w:widowControl w:val="0"/>
        <w:spacing w:after="0"/>
        <w:jc w:val="center"/>
        <w:rPr>
          <w:rFonts w:ascii="Times New Roman" w:hAnsi="Times New Roman" w:cs="Times New Roman"/>
          <w:b/>
          <w:iCs/>
          <w:sz w:val="24"/>
          <w:szCs w:val="24"/>
          <w:u w:val="single"/>
        </w:rPr>
      </w:pPr>
      <w:r>
        <w:rPr>
          <w:rFonts w:ascii="Times New Roman" w:eastAsia="TimesNewRomanPSMT" w:hAnsi="Times New Roman" w:cs="Times New Roman"/>
          <w:b/>
          <w:sz w:val="24"/>
          <w:szCs w:val="24"/>
          <w:u w:val="single"/>
        </w:rPr>
        <w:t xml:space="preserve">5. </w:t>
      </w:r>
      <w:r w:rsidR="00804B92">
        <w:rPr>
          <w:rFonts w:ascii="Times New Roman" w:eastAsia="TimesNewRomanPSMT" w:hAnsi="Times New Roman" w:cs="Times New Roman"/>
          <w:b/>
          <w:sz w:val="24"/>
          <w:szCs w:val="24"/>
          <w:u w:val="single"/>
        </w:rPr>
        <w:t xml:space="preserve">Общий объем и </w:t>
      </w:r>
      <w:r>
        <w:rPr>
          <w:rFonts w:ascii="Times New Roman" w:eastAsia="TimesNewRomanPSMT" w:hAnsi="Times New Roman" w:cs="Times New Roman"/>
          <w:b/>
          <w:sz w:val="24"/>
          <w:szCs w:val="24"/>
          <w:u w:val="single"/>
        </w:rPr>
        <w:t xml:space="preserve"> характеристика расходов бюджета </w:t>
      </w:r>
      <w:r>
        <w:rPr>
          <w:rFonts w:ascii="Times New Roman" w:hAnsi="Times New Roman" w:cs="Times New Roman"/>
          <w:b/>
          <w:sz w:val="24"/>
          <w:szCs w:val="24"/>
          <w:u w:val="single"/>
        </w:rPr>
        <w:t xml:space="preserve">городского округа город Михайловка Волгоградской области   </w:t>
      </w:r>
      <w:r>
        <w:rPr>
          <w:rFonts w:ascii="Times New Roman" w:hAnsi="Times New Roman" w:cs="Times New Roman"/>
          <w:b/>
          <w:iCs/>
          <w:sz w:val="24"/>
          <w:szCs w:val="24"/>
          <w:u w:val="single"/>
        </w:rPr>
        <w:t>на 2021 год и на плановый период 2022 и 2023 годов</w:t>
      </w:r>
    </w:p>
    <w:p w:rsidR="00C0302C" w:rsidRPr="00894F60" w:rsidRDefault="00C0302C" w:rsidP="00104A67">
      <w:pPr>
        <w:suppressAutoHyphens/>
        <w:spacing w:after="0"/>
        <w:ind w:firstLine="140"/>
        <w:jc w:val="both"/>
        <w:rPr>
          <w:rFonts w:ascii="Times New Roman" w:eastAsia="Times New Roman" w:hAnsi="Times New Roman" w:cs="Times New Roman"/>
          <w:sz w:val="24"/>
          <w:szCs w:val="24"/>
          <w:lang w:eastAsia="ar-SA"/>
        </w:rPr>
      </w:pPr>
    </w:p>
    <w:p w:rsidR="00EA093F" w:rsidRPr="00A776A6" w:rsidRDefault="00EA093F" w:rsidP="00EA093F">
      <w:pPr>
        <w:suppressAutoHyphens/>
        <w:spacing w:after="0"/>
        <w:ind w:firstLine="708"/>
        <w:jc w:val="both"/>
        <w:rPr>
          <w:rFonts w:ascii="Times New Roman" w:eastAsia="Times New Roman" w:hAnsi="Times New Roman" w:cs="Times New Roman"/>
          <w:sz w:val="24"/>
          <w:szCs w:val="24"/>
          <w:lang w:eastAsia="ar-SA"/>
        </w:rPr>
      </w:pPr>
      <w:proofErr w:type="gramStart"/>
      <w:r w:rsidRPr="00A776A6">
        <w:rPr>
          <w:rFonts w:ascii="Times New Roman" w:eastAsia="Times New Roman" w:hAnsi="Times New Roman" w:cs="Times New Roman"/>
          <w:sz w:val="24"/>
          <w:szCs w:val="24"/>
          <w:lang w:eastAsia="ar-SA"/>
        </w:rPr>
        <w:t>Общий объем расходов бюджета городского округа город Михайловка в 2021 году прогнозируется в объеме 102,9 % от оценки исполнения бюджета 2020 года (1917784,2 тыс. руб.), в 2022 году – (1708474,4 тыс. руб.) 89,1% к уровню 202</w:t>
      </w:r>
      <w:r>
        <w:rPr>
          <w:rFonts w:ascii="Times New Roman" w:eastAsia="Times New Roman" w:hAnsi="Times New Roman" w:cs="Times New Roman"/>
          <w:sz w:val="24"/>
          <w:szCs w:val="24"/>
          <w:lang w:eastAsia="ar-SA"/>
        </w:rPr>
        <w:t>1</w:t>
      </w:r>
      <w:r w:rsidRPr="00A776A6">
        <w:rPr>
          <w:rFonts w:ascii="Times New Roman" w:eastAsia="Times New Roman" w:hAnsi="Times New Roman" w:cs="Times New Roman"/>
          <w:sz w:val="24"/>
          <w:szCs w:val="24"/>
          <w:lang w:eastAsia="ar-SA"/>
        </w:rPr>
        <w:t xml:space="preserve"> года, в 2023 году расходы прогнозируются в сумме 1441478,5 тыс.</w:t>
      </w:r>
      <w:r>
        <w:rPr>
          <w:rFonts w:ascii="Times New Roman" w:eastAsia="Times New Roman" w:hAnsi="Times New Roman" w:cs="Times New Roman"/>
          <w:sz w:val="24"/>
          <w:szCs w:val="24"/>
          <w:lang w:eastAsia="ar-SA"/>
        </w:rPr>
        <w:t xml:space="preserve"> руб. или 84,3</w:t>
      </w:r>
      <w:r w:rsidRPr="00A776A6">
        <w:rPr>
          <w:rFonts w:ascii="Times New Roman" w:eastAsia="Times New Roman" w:hAnsi="Times New Roman" w:cs="Times New Roman"/>
          <w:sz w:val="24"/>
          <w:szCs w:val="24"/>
          <w:lang w:eastAsia="ar-SA"/>
        </w:rPr>
        <w:t xml:space="preserve"> % к уровню 20</w:t>
      </w:r>
      <w:r>
        <w:rPr>
          <w:rFonts w:ascii="Times New Roman" w:eastAsia="Times New Roman" w:hAnsi="Times New Roman" w:cs="Times New Roman"/>
          <w:sz w:val="24"/>
          <w:szCs w:val="24"/>
          <w:lang w:eastAsia="ar-SA"/>
        </w:rPr>
        <w:t xml:space="preserve">22 </w:t>
      </w:r>
      <w:r w:rsidRPr="00A776A6">
        <w:rPr>
          <w:rFonts w:ascii="Times New Roman" w:eastAsia="Times New Roman" w:hAnsi="Times New Roman" w:cs="Times New Roman"/>
          <w:sz w:val="24"/>
          <w:szCs w:val="24"/>
          <w:lang w:eastAsia="ar-SA"/>
        </w:rPr>
        <w:t>года.</w:t>
      </w:r>
      <w:proofErr w:type="gramEnd"/>
    </w:p>
    <w:p w:rsidR="00C0302C" w:rsidRPr="00AC24F7" w:rsidRDefault="00C0302C" w:rsidP="007E6860">
      <w:pPr>
        <w:spacing w:after="0" w:line="240" w:lineRule="auto"/>
        <w:jc w:val="both"/>
        <w:rPr>
          <w:rFonts w:ascii="Times New Roman" w:eastAsia="Times New Roman" w:hAnsi="Times New Roman" w:cs="Times New Roman"/>
          <w:color w:val="FF0000"/>
          <w:sz w:val="20"/>
          <w:szCs w:val="20"/>
          <w:lang w:eastAsia="ru-RU"/>
        </w:rPr>
      </w:pPr>
    </w:p>
    <w:p w:rsidR="00C0302C" w:rsidRPr="00AC24F7" w:rsidRDefault="00C0302C" w:rsidP="00C0302C">
      <w:pPr>
        <w:spacing w:after="0" w:line="240" w:lineRule="auto"/>
        <w:ind w:firstLine="720"/>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0"/>
          <w:szCs w:val="20"/>
          <w:lang w:eastAsia="ru-RU"/>
        </w:rPr>
        <w:lastRenderedPageBreak/>
        <w:drawing>
          <wp:inline distT="0" distB="0" distL="0" distR="0" wp14:anchorId="7A0030A2" wp14:editId="74569EED">
            <wp:extent cx="5410200" cy="5381625"/>
            <wp:effectExtent l="0" t="0" r="19050" b="9525"/>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302C" w:rsidRPr="00902DCF" w:rsidRDefault="00C0302C" w:rsidP="00C0302C">
      <w:pPr>
        <w:spacing w:after="0" w:line="240" w:lineRule="auto"/>
        <w:jc w:val="both"/>
        <w:rPr>
          <w:rFonts w:ascii="Times New Roman" w:eastAsia="Times New Roman" w:hAnsi="Times New Roman" w:cs="Times New Roman"/>
          <w:sz w:val="24"/>
          <w:szCs w:val="24"/>
          <w:lang w:eastAsia="ru-RU"/>
        </w:rPr>
      </w:pPr>
    </w:p>
    <w:p w:rsidR="00C0302C" w:rsidRPr="001455FA" w:rsidRDefault="00C0302C" w:rsidP="00C0302C">
      <w:pPr>
        <w:spacing w:after="0"/>
        <w:jc w:val="both"/>
        <w:rPr>
          <w:rFonts w:ascii="Times New Roman" w:eastAsia="Times New Roman" w:hAnsi="Times New Roman" w:cs="Times New Roman"/>
          <w:sz w:val="24"/>
          <w:szCs w:val="24"/>
          <w:lang w:eastAsia="ru-RU"/>
        </w:rPr>
      </w:pPr>
      <w:r w:rsidRPr="001455FA">
        <w:rPr>
          <w:rFonts w:ascii="Times New Roman" w:eastAsia="Times New Roman" w:hAnsi="Times New Roman" w:cs="Times New Roman"/>
          <w:sz w:val="24"/>
          <w:szCs w:val="24"/>
          <w:lang w:eastAsia="ru-RU"/>
        </w:rPr>
        <w:t xml:space="preserve">          Изменение объемов ассигнований расходов по проекту бюджета на 20</w:t>
      </w:r>
      <w:r>
        <w:rPr>
          <w:rFonts w:ascii="Times New Roman" w:eastAsia="Times New Roman" w:hAnsi="Times New Roman" w:cs="Times New Roman"/>
          <w:sz w:val="24"/>
          <w:szCs w:val="24"/>
          <w:lang w:eastAsia="ru-RU"/>
        </w:rPr>
        <w:t>21</w:t>
      </w:r>
      <w:r w:rsidRPr="001455FA">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2 и 2023</w:t>
      </w:r>
      <w:r w:rsidRPr="001455FA">
        <w:rPr>
          <w:rFonts w:ascii="Times New Roman" w:eastAsia="Times New Roman" w:hAnsi="Times New Roman" w:cs="Times New Roman"/>
          <w:sz w:val="24"/>
          <w:szCs w:val="24"/>
          <w:lang w:eastAsia="ru-RU"/>
        </w:rPr>
        <w:t xml:space="preserve"> годов характеризуется следующими данными:</w:t>
      </w:r>
    </w:p>
    <w:p w:rsidR="00C0302C" w:rsidRPr="001455FA" w:rsidRDefault="00C0302C" w:rsidP="00C0302C">
      <w:pPr>
        <w:spacing w:after="0" w:line="240" w:lineRule="auto"/>
        <w:jc w:val="right"/>
        <w:rPr>
          <w:rFonts w:ascii="Times New Roman" w:eastAsia="Times New Roman" w:hAnsi="Times New Roman" w:cs="Times New Roman"/>
          <w:sz w:val="24"/>
          <w:szCs w:val="24"/>
          <w:lang w:eastAsia="ru-RU"/>
        </w:rPr>
      </w:pPr>
      <w:r w:rsidRPr="001455FA">
        <w:rPr>
          <w:rFonts w:ascii="Times New Roman" w:eastAsia="Times New Roman" w:hAnsi="Times New Roman" w:cs="Times New Roman"/>
          <w:sz w:val="24"/>
          <w:szCs w:val="24"/>
          <w:lang w:eastAsia="ru-RU"/>
        </w:rPr>
        <w:t xml:space="preserve">                                                                                                                                                                                     тыс. рублей</w:t>
      </w:r>
    </w:p>
    <w:tbl>
      <w:tblPr>
        <w:tblW w:w="5000" w:type="pct"/>
        <w:tblCellMar>
          <w:left w:w="30" w:type="dxa"/>
          <w:right w:w="30" w:type="dxa"/>
        </w:tblCellMar>
        <w:tblLook w:val="04A0" w:firstRow="1" w:lastRow="0" w:firstColumn="1" w:lastColumn="0" w:noHBand="0" w:noVBand="1"/>
      </w:tblPr>
      <w:tblGrid>
        <w:gridCol w:w="2920"/>
        <w:gridCol w:w="1005"/>
        <w:gridCol w:w="799"/>
        <w:gridCol w:w="910"/>
        <w:gridCol w:w="650"/>
        <w:gridCol w:w="910"/>
        <w:gridCol w:w="650"/>
        <w:gridCol w:w="910"/>
        <w:gridCol w:w="661"/>
      </w:tblGrid>
      <w:tr w:rsidR="00C0302C" w:rsidRPr="001455FA" w:rsidTr="00192F52">
        <w:trPr>
          <w:trHeight w:val="271"/>
          <w:tblHeader/>
        </w:trPr>
        <w:tc>
          <w:tcPr>
            <w:tcW w:w="1551" w:type="pct"/>
            <w:vMerge w:val="restart"/>
            <w:tcBorders>
              <w:top w:val="single" w:sz="4" w:space="0" w:color="auto"/>
              <w:left w:val="single" w:sz="4" w:space="0" w:color="auto"/>
              <w:bottom w:val="single" w:sz="4" w:space="0" w:color="auto"/>
              <w:right w:val="single" w:sz="4" w:space="0" w:color="auto"/>
            </w:tcBorders>
            <w:hideMark/>
          </w:tcPr>
          <w:p w:rsidR="00C0302C" w:rsidRPr="001455FA"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455FA">
              <w:rPr>
                <w:rFonts w:ascii="Times New Roman" w:eastAsia="Times New Roman" w:hAnsi="Times New Roman" w:cs="Times New Roman"/>
                <w:bCs/>
                <w:sz w:val="20"/>
                <w:szCs w:val="20"/>
              </w:rPr>
              <w:t xml:space="preserve">Наименование расходов                </w:t>
            </w:r>
          </w:p>
        </w:tc>
        <w:tc>
          <w:tcPr>
            <w:tcW w:w="3449" w:type="pct"/>
            <w:gridSpan w:val="8"/>
            <w:tcBorders>
              <w:top w:val="single" w:sz="4" w:space="0" w:color="auto"/>
              <w:left w:val="single" w:sz="4" w:space="0" w:color="auto"/>
              <w:bottom w:val="single" w:sz="4" w:space="0" w:color="auto"/>
              <w:right w:val="single" w:sz="4" w:space="0" w:color="auto"/>
            </w:tcBorders>
            <w:hideMark/>
          </w:tcPr>
          <w:p w:rsidR="00C0302C" w:rsidRPr="001455FA"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455FA">
              <w:rPr>
                <w:rFonts w:ascii="Times New Roman" w:eastAsia="Times New Roman" w:hAnsi="Times New Roman" w:cs="Times New Roman"/>
                <w:bCs/>
                <w:sz w:val="20"/>
                <w:szCs w:val="20"/>
              </w:rPr>
              <w:t xml:space="preserve">Проект  бюджета </w:t>
            </w:r>
          </w:p>
        </w:tc>
      </w:tr>
      <w:tr w:rsidR="00C0302C" w:rsidRPr="001109A1" w:rsidTr="00192F52">
        <w:trPr>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02C" w:rsidRPr="001109A1" w:rsidRDefault="00C0302C" w:rsidP="00192F52">
            <w:pPr>
              <w:spacing w:after="0" w:line="240" w:lineRule="auto"/>
              <w:rPr>
                <w:rFonts w:ascii="Times New Roman" w:eastAsia="Times New Roman" w:hAnsi="Times New Roman" w:cs="Times New Roman"/>
                <w:bCs/>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20</w:t>
            </w:r>
            <w:r w:rsidRPr="001109A1">
              <w:rPr>
                <w:rFonts w:ascii="Times New Roman" w:eastAsia="Times New Roman" w:hAnsi="Times New Roman" w:cs="Times New Roman"/>
                <w:bCs/>
                <w:sz w:val="20"/>
                <w:szCs w:val="20"/>
              </w:rPr>
              <w:t xml:space="preserve"> год</w:t>
            </w:r>
          </w:p>
        </w:tc>
        <w:tc>
          <w:tcPr>
            <w:tcW w:w="425"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21</w:t>
            </w:r>
            <w:r w:rsidRPr="001109A1">
              <w:rPr>
                <w:rFonts w:ascii="Times New Roman" w:eastAsia="Times New Roman" w:hAnsi="Times New Roman" w:cs="Times New Roman"/>
                <w:bCs/>
                <w:sz w:val="20"/>
                <w:szCs w:val="20"/>
              </w:rPr>
              <w:t xml:space="preserve"> год</w:t>
            </w:r>
          </w:p>
        </w:tc>
        <w:tc>
          <w:tcPr>
            <w:tcW w:w="345"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22</w:t>
            </w:r>
            <w:r w:rsidRPr="001109A1">
              <w:rPr>
                <w:rFonts w:ascii="Times New Roman" w:eastAsia="Times New Roman" w:hAnsi="Times New Roman" w:cs="Times New Roman"/>
                <w:bCs/>
                <w:sz w:val="20"/>
                <w:szCs w:val="20"/>
              </w:rPr>
              <w:t xml:space="preserve"> год</w:t>
            </w:r>
          </w:p>
        </w:tc>
        <w:tc>
          <w:tcPr>
            <w:tcW w:w="345"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w:t>
            </w:r>
            <w:r>
              <w:rPr>
                <w:rFonts w:ascii="Times New Roman" w:eastAsia="Times New Roman" w:hAnsi="Times New Roman" w:cs="Times New Roman"/>
                <w:bCs/>
                <w:sz w:val="20"/>
                <w:szCs w:val="20"/>
              </w:rPr>
              <w:t>23</w:t>
            </w:r>
            <w:r w:rsidRPr="001109A1">
              <w:rPr>
                <w:rFonts w:ascii="Times New Roman" w:eastAsia="Times New Roman" w:hAnsi="Times New Roman" w:cs="Times New Roman"/>
                <w:bCs/>
                <w:sz w:val="20"/>
                <w:szCs w:val="20"/>
              </w:rPr>
              <w:t xml:space="preserve"> год</w:t>
            </w:r>
          </w:p>
        </w:tc>
        <w:tc>
          <w:tcPr>
            <w:tcW w:w="351"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r>
      <w:tr w:rsidR="00C0302C" w:rsidRPr="001109A1" w:rsidTr="00192F52">
        <w:trPr>
          <w:trHeight w:val="461"/>
        </w:trPr>
        <w:tc>
          <w:tcPr>
            <w:tcW w:w="1551"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 ОБЩЕГОСУДАРСТВЕННЫЕ ВОПРОСЫ                          </w:t>
            </w:r>
          </w:p>
        </w:tc>
        <w:tc>
          <w:tcPr>
            <w:tcW w:w="534"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200936,5</w:t>
            </w:r>
          </w:p>
        </w:tc>
        <w:tc>
          <w:tcPr>
            <w:tcW w:w="425" w:type="pct"/>
            <w:tcBorders>
              <w:top w:val="single" w:sz="4" w:space="0" w:color="auto"/>
              <w:left w:val="single" w:sz="4" w:space="0" w:color="auto"/>
              <w:bottom w:val="single" w:sz="4" w:space="0" w:color="auto"/>
              <w:right w:val="single" w:sz="4"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12,74</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146900,0</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7,66</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205158,6</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12,01</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219008,2</w:t>
            </w:r>
          </w:p>
        </w:tc>
        <w:tc>
          <w:tcPr>
            <w:tcW w:w="351"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15,2</w:t>
            </w:r>
          </w:p>
        </w:tc>
      </w:tr>
      <w:tr w:rsidR="00C0302C" w:rsidRPr="001109A1" w:rsidTr="00192F52">
        <w:trPr>
          <w:trHeight w:val="797"/>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9109,0</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0,58</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9216,6</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0,48</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3200,0</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0,19</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3200,0</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0,23</w:t>
            </w:r>
          </w:p>
        </w:tc>
      </w:tr>
      <w:tr w:rsidR="00C0302C" w:rsidRPr="001109A1" w:rsidTr="00192F52">
        <w:trPr>
          <w:trHeight w:val="204"/>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НАЦИОНАЛЬНАЯ ЭКОНОМИКА                               </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76367,9</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4,84</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76042,3</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3,97</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78325,4</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4,59</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79026,4</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5,49</w:t>
            </w:r>
          </w:p>
        </w:tc>
      </w:tr>
      <w:tr w:rsidR="00C0302C" w:rsidRPr="001109A1" w:rsidTr="00192F52">
        <w:trPr>
          <w:trHeight w:val="418"/>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ЖИЛИЩНО-КОММУНАЛЬНОЕ ХОЗЯЙСТВО                       </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83143,5</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5,27</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106188,9</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5,54</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65472,7</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3,84</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61638,7</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4,28</w:t>
            </w:r>
          </w:p>
        </w:tc>
      </w:tr>
      <w:tr w:rsidR="00C0302C" w:rsidRPr="001109A1" w:rsidTr="00192F52">
        <w:trPr>
          <w:trHeight w:val="257"/>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ОБРАЗОВАНИЕ                                          </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964571,1</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61,14</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1264487,2</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65,94</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1005654,8</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58,87</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846563,1</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58,73</w:t>
            </w:r>
          </w:p>
        </w:tc>
      </w:tr>
      <w:tr w:rsidR="00C0302C" w:rsidRPr="001109A1" w:rsidTr="00192F52">
        <w:trPr>
          <w:trHeight w:val="216"/>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lastRenderedPageBreak/>
              <w:t>КУЛЬТУРА, КИНЕМАТОГРАФИЯ</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79925,3</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5,06</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72228,0</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3,77</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92317,0</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5,41</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92317,0</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0,64</w:t>
            </w:r>
          </w:p>
        </w:tc>
      </w:tr>
      <w:tr w:rsidR="00C0302C" w:rsidRPr="001109A1" w:rsidTr="00192F52">
        <w:trPr>
          <w:trHeight w:val="242"/>
        </w:trPr>
        <w:tc>
          <w:tcPr>
            <w:tcW w:w="1551"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СОЦИАЛЬНАЯ ПОЛИТИКА                                  </w:t>
            </w:r>
          </w:p>
        </w:tc>
        <w:tc>
          <w:tcPr>
            <w:tcW w:w="534"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99976,2</w:t>
            </w:r>
          </w:p>
        </w:tc>
        <w:tc>
          <w:tcPr>
            <w:tcW w:w="425" w:type="pct"/>
            <w:tcBorders>
              <w:top w:val="single" w:sz="4" w:space="0" w:color="auto"/>
              <w:left w:val="single" w:sz="4" w:space="0" w:color="auto"/>
              <w:bottom w:val="single" w:sz="4" w:space="0" w:color="auto"/>
              <w:right w:val="single" w:sz="4"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6,34</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96769,5</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5,05</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93027,4</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5,45</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93406,6</w:t>
            </w:r>
          </w:p>
        </w:tc>
        <w:tc>
          <w:tcPr>
            <w:tcW w:w="351"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6,48</w:t>
            </w:r>
          </w:p>
        </w:tc>
      </w:tr>
      <w:tr w:rsidR="00C0302C" w:rsidRPr="001109A1" w:rsidTr="00192F52">
        <w:trPr>
          <w:trHeight w:val="377"/>
        </w:trPr>
        <w:tc>
          <w:tcPr>
            <w:tcW w:w="1551"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ФИЗИЧЕСКАЯ КУЛЬТУРА И СПОРТ                         </w:t>
            </w:r>
          </w:p>
        </w:tc>
        <w:tc>
          <w:tcPr>
            <w:tcW w:w="534"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57863,8</w:t>
            </w:r>
          </w:p>
        </w:tc>
        <w:tc>
          <w:tcPr>
            <w:tcW w:w="425" w:type="pct"/>
            <w:tcBorders>
              <w:top w:val="single" w:sz="4" w:space="0" w:color="auto"/>
              <w:left w:val="single" w:sz="4" w:space="0" w:color="auto"/>
              <w:bottom w:val="single" w:sz="4" w:space="0" w:color="auto"/>
              <w:right w:val="single" w:sz="4"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3,67</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137633,2</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7,18</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157000,0</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9,19</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38000,0</w:t>
            </w:r>
          </w:p>
        </w:tc>
        <w:tc>
          <w:tcPr>
            <w:tcW w:w="351"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2,64</w:t>
            </w:r>
          </w:p>
        </w:tc>
      </w:tr>
      <w:tr w:rsidR="00C0302C" w:rsidRPr="001109A1" w:rsidTr="00192F52">
        <w:trPr>
          <w:trHeight w:val="403"/>
        </w:trPr>
        <w:tc>
          <w:tcPr>
            <w:tcW w:w="1551" w:type="pct"/>
            <w:tcBorders>
              <w:top w:val="single" w:sz="4" w:space="0" w:color="auto"/>
              <w:left w:val="single" w:sz="4" w:space="0" w:color="auto"/>
              <w:bottom w:val="single" w:sz="4" w:space="0" w:color="auto"/>
              <w:right w:val="single" w:sz="4"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СРЕДСТВА МАССОВОЙ ИНФОРМАЦИИ</w:t>
            </w:r>
          </w:p>
        </w:tc>
        <w:tc>
          <w:tcPr>
            <w:tcW w:w="534"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2142,6</w:t>
            </w:r>
          </w:p>
        </w:tc>
        <w:tc>
          <w:tcPr>
            <w:tcW w:w="425" w:type="pct"/>
            <w:tcBorders>
              <w:top w:val="single" w:sz="4" w:space="0" w:color="auto"/>
              <w:left w:val="single" w:sz="4" w:space="0" w:color="auto"/>
              <w:bottom w:val="single" w:sz="4" w:space="0" w:color="auto"/>
              <w:right w:val="single" w:sz="4"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0,14</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2149,5</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0,12</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2149,5</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0,13</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2149,5</w:t>
            </w:r>
          </w:p>
        </w:tc>
        <w:tc>
          <w:tcPr>
            <w:tcW w:w="351"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0,15</w:t>
            </w:r>
          </w:p>
        </w:tc>
      </w:tr>
      <w:tr w:rsidR="00C0302C" w:rsidRPr="001109A1" w:rsidTr="00192F52">
        <w:trPr>
          <w:trHeight w:val="403"/>
        </w:trPr>
        <w:tc>
          <w:tcPr>
            <w:tcW w:w="1551" w:type="pct"/>
            <w:tcBorders>
              <w:top w:val="single" w:sz="4" w:space="0" w:color="auto"/>
              <w:left w:val="single" w:sz="4" w:space="0" w:color="auto"/>
              <w:bottom w:val="single" w:sz="4" w:space="0" w:color="auto"/>
              <w:right w:val="single" w:sz="4" w:space="0" w:color="auto"/>
            </w:tcBorders>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ОБСЛУЖИВАНИЕ ГОСУДАРСТВЕННОГО И МУНИЦИПАЛЬНОГО ДОЛГА</w:t>
            </w:r>
          </w:p>
        </w:tc>
        <w:tc>
          <w:tcPr>
            <w:tcW w:w="534"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3500,0</w:t>
            </w:r>
          </w:p>
        </w:tc>
        <w:tc>
          <w:tcPr>
            <w:tcW w:w="42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0,22</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6169,0</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0,33</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6169,0</w:t>
            </w:r>
          </w:p>
        </w:tc>
        <w:tc>
          <w:tcPr>
            <w:tcW w:w="345"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0,37</w:t>
            </w:r>
          </w:p>
        </w:tc>
        <w:tc>
          <w:tcPr>
            <w:tcW w:w="483"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6169,0</w:t>
            </w:r>
          </w:p>
        </w:tc>
        <w:tc>
          <w:tcPr>
            <w:tcW w:w="351" w:type="pct"/>
            <w:tcBorders>
              <w:top w:val="single" w:sz="4" w:space="0" w:color="auto"/>
              <w:left w:val="single" w:sz="4" w:space="0" w:color="auto"/>
              <w:bottom w:val="single" w:sz="4"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0,43</w:t>
            </w:r>
          </w:p>
        </w:tc>
      </w:tr>
      <w:tr w:rsidR="00C0302C" w:rsidRPr="001109A1" w:rsidTr="00192F52">
        <w:trPr>
          <w:trHeight w:val="257"/>
        </w:trPr>
        <w:tc>
          <w:tcPr>
            <w:tcW w:w="1551" w:type="pct"/>
            <w:tcBorders>
              <w:top w:val="single" w:sz="6" w:space="0" w:color="auto"/>
              <w:left w:val="single" w:sz="6" w:space="0" w:color="auto"/>
              <w:bottom w:val="single" w:sz="6" w:space="0" w:color="auto"/>
              <w:right w:val="single" w:sz="6" w:space="0" w:color="auto"/>
            </w:tcBorders>
            <w:hideMark/>
          </w:tcPr>
          <w:p w:rsidR="00C0302C" w:rsidRPr="001109A1" w:rsidRDefault="00C0302C" w:rsidP="00192F52">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ВСЕГО РАСХОДОВ</w:t>
            </w:r>
          </w:p>
        </w:tc>
        <w:tc>
          <w:tcPr>
            <w:tcW w:w="534" w:type="pct"/>
            <w:tcBorders>
              <w:top w:val="single" w:sz="6" w:space="0" w:color="auto"/>
              <w:left w:val="single" w:sz="6" w:space="0" w:color="auto"/>
              <w:bottom w:val="single" w:sz="6" w:space="0" w:color="auto"/>
              <w:right w:val="single" w:sz="4"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1577535,9</w:t>
            </w:r>
          </w:p>
        </w:tc>
        <w:tc>
          <w:tcPr>
            <w:tcW w:w="425" w:type="pct"/>
            <w:tcBorders>
              <w:top w:val="single" w:sz="6" w:space="0" w:color="auto"/>
              <w:left w:val="single" w:sz="4" w:space="0" w:color="auto"/>
              <w:bottom w:val="single" w:sz="6" w:space="0" w:color="auto"/>
              <w:right w:val="single" w:sz="6" w:space="0" w:color="auto"/>
            </w:tcBorders>
            <w:vAlign w:val="center"/>
            <w:hideMark/>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1917784,2</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1708474,4</w:t>
            </w:r>
          </w:p>
        </w:tc>
        <w:tc>
          <w:tcPr>
            <w:tcW w:w="345"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1441478,5</w:t>
            </w:r>
          </w:p>
        </w:tc>
        <w:tc>
          <w:tcPr>
            <w:tcW w:w="351" w:type="pct"/>
            <w:tcBorders>
              <w:top w:val="single" w:sz="6" w:space="0" w:color="auto"/>
              <w:left w:val="single" w:sz="6" w:space="0" w:color="auto"/>
              <w:bottom w:val="single" w:sz="6" w:space="0" w:color="auto"/>
              <w:right w:val="single" w:sz="6" w:space="0" w:color="auto"/>
            </w:tcBorders>
            <w:vAlign w:val="center"/>
          </w:tcPr>
          <w:p w:rsidR="00C0302C" w:rsidRPr="001109A1"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bl>
    <w:p w:rsidR="00C0302C" w:rsidRPr="008E4E6C" w:rsidRDefault="00C0302C" w:rsidP="00C0302C">
      <w:pPr>
        <w:spacing w:after="0" w:line="240" w:lineRule="auto"/>
        <w:jc w:val="both"/>
        <w:rPr>
          <w:rFonts w:ascii="Times New Roman" w:eastAsia="Times New Roman" w:hAnsi="Times New Roman" w:cs="Times New Roman"/>
          <w:color w:val="FF0000"/>
          <w:sz w:val="24"/>
          <w:szCs w:val="24"/>
          <w:lang w:eastAsia="ru-RU"/>
        </w:rPr>
      </w:pPr>
    </w:p>
    <w:p w:rsidR="00C0302C" w:rsidRPr="00AC24F7" w:rsidRDefault="00C0302C" w:rsidP="00C0302C">
      <w:pPr>
        <w:tabs>
          <w:tab w:val="left" w:pos="720"/>
        </w:tabs>
        <w:spacing w:after="0" w:line="240" w:lineRule="auto"/>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color w:val="FF0000"/>
          <w:sz w:val="24"/>
          <w:szCs w:val="24"/>
          <w:lang w:eastAsia="ru-RU"/>
        </w:rPr>
        <w:tab/>
      </w:r>
      <w:r w:rsidRPr="00AC24F7">
        <w:rPr>
          <w:rFonts w:ascii="Times New Roman" w:eastAsia="Times New Roman" w:hAnsi="Times New Roman" w:cs="Times New Roman"/>
          <w:noProof/>
          <w:color w:val="FF0000"/>
          <w:sz w:val="20"/>
          <w:szCs w:val="20"/>
          <w:lang w:eastAsia="ru-RU"/>
        </w:rPr>
        <w:drawing>
          <wp:inline distT="0" distB="0" distL="0" distR="0" wp14:anchorId="3A1BCF7A" wp14:editId="57F34C04">
            <wp:extent cx="5972175" cy="3209925"/>
            <wp:effectExtent l="0" t="0" r="9525" b="9525"/>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302C" w:rsidRPr="00D71A02" w:rsidRDefault="00C0302C" w:rsidP="00C0302C">
      <w:pPr>
        <w:spacing w:after="0"/>
        <w:jc w:val="both"/>
        <w:rPr>
          <w:rFonts w:ascii="Times New Roman" w:eastAsia="Times New Roman" w:hAnsi="Times New Roman" w:cs="Times New Roman"/>
          <w:sz w:val="24"/>
          <w:szCs w:val="24"/>
          <w:lang w:eastAsia="ru-RU"/>
        </w:rPr>
      </w:pPr>
      <w:r w:rsidRPr="00E34B0E">
        <w:rPr>
          <w:rFonts w:ascii="Times New Roman" w:eastAsia="Times New Roman" w:hAnsi="Times New Roman" w:cs="Times New Roman"/>
          <w:sz w:val="24"/>
          <w:szCs w:val="24"/>
          <w:lang w:eastAsia="ru-RU"/>
        </w:rPr>
        <w:t xml:space="preserve">           Как и в предыдущие периоды, бюджет имеет социальную направленность. Доля расходов бюджета, приходящихся на обеспечение нужд образования, культуры,  социальной политики, физической культуры и спорта, средства массовой информации в очередном перио</w:t>
      </w:r>
      <w:r>
        <w:rPr>
          <w:rFonts w:ascii="Times New Roman" w:eastAsia="Times New Roman" w:hAnsi="Times New Roman" w:cs="Times New Roman"/>
          <w:sz w:val="24"/>
          <w:szCs w:val="24"/>
          <w:lang w:eastAsia="ru-RU"/>
        </w:rPr>
        <w:t>де планируется на уровне 82</w:t>
      </w:r>
      <w:r w:rsidRPr="00E34B0E">
        <w:rPr>
          <w:rFonts w:ascii="Times New Roman" w:eastAsia="Times New Roman" w:hAnsi="Times New Roman" w:cs="Times New Roman"/>
          <w:sz w:val="24"/>
          <w:szCs w:val="24"/>
          <w:lang w:eastAsia="ru-RU"/>
        </w:rPr>
        <w:t>%.</w:t>
      </w:r>
    </w:p>
    <w:p w:rsidR="00C0302C" w:rsidRPr="007A4ABA" w:rsidRDefault="00C0302C" w:rsidP="00C0302C">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sidRPr="004B7452">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4B7452">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07 декабря 2015 г. N 3447 "Об утверждении Положения о ведомственных целевых программах городского округа город Михайловка", Постановлением от 29 декабря 2016 г. N 3419 «Об утверждении положения о муниципальных программах городского округа город Михайловка», </w:t>
      </w:r>
      <w:r w:rsidRPr="004B7452">
        <w:rPr>
          <w:rFonts w:ascii="Times New Roman" w:eastAsia="Times New Roman" w:hAnsi="Times New Roman" w:cs="Times New Roman"/>
          <w:sz w:val="24"/>
          <w:szCs w:val="24"/>
          <w:lang w:eastAsia="ru-RU"/>
        </w:rPr>
        <w:t xml:space="preserve">в </w:t>
      </w:r>
      <w:r w:rsidRPr="007A4ABA">
        <w:rPr>
          <w:rFonts w:ascii="Times New Roman" w:eastAsia="Times New Roman" w:hAnsi="Times New Roman" w:cs="Times New Roman"/>
          <w:sz w:val="24"/>
          <w:szCs w:val="24"/>
          <w:lang w:eastAsia="ru-RU"/>
        </w:rPr>
        <w:t>проекте бюджета городского округа город</w:t>
      </w:r>
      <w:proofErr w:type="gramEnd"/>
      <w:r w:rsidRPr="007A4ABA">
        <w:rPr>
          <w:rFonts w:ascii="Times New Roman" w:eastAsia="Times New Roman" w:hAnsi="Times New Roman" w:cs="Times New Roman"/>
          <w:sz w:val="24"/>
          <w:szCs w:val="24"/>
          <w:lang w:eastAsia="ru-RU"/>
        </w:rPr>
        <w:t xml:space="preserve"> Михайловка предусмотрено финансирование 36 программ, в том числе: 31 </w:t>
      </w:r>
      <w:proofErr w:type="gramStart"/>
      <w:r w:rsidRPr="007A4ABA">
        <w:rPr>
          <w:rFonts w:ascii="Times New Roman" w:eastAsia="Times New Roman" w:hAnsi="Times New Roman" w:cs="Times New Roman"/>
          <w:sz w:val="24"/>
          <w:szCs w:val="24"/>
          <w:lang w:eastAsia="ru-RU"/>
        </w:rPr>
        <w:t>муниципальной</w:t>
      </w:r>
      <w:proofErr w:type="gramEnd"/>
      <w:r w:rsidRPr="007A4ABA">
        <w:rPr>
          <w:rFonts w:ascii="Times New Roman" w:eastAsia="Times New Roman" w:hAnsi="Times New Roman" w:cs="Times New Roman"/>
          <w:sz w:val="24"/>
          <w:szCs w:val="24"/>
          <w:lang w:eastAsia="ru-RU"/>
        </w:rPr>
        <w:t xml:space="preserve"> и  5 ведомственных программ.</w:t>
      </w:r>
    </w:p>
    <w:p w:rsidR="00C0302C" w:rsidRPr="001117E5" w:rsidRDefault="00C0302C" w:rsidP="00C0302C">
      <w:pPr>
        <w:tabs>
          <w:tab w:val="left" w:pos="720"/>
        </w:tabs>
        <w:spacing w:after="0"/>
        <w:jc w:val="both"/>
        <w:rPr>
          <w:rFonts w:ascii="Times New Roman" w:eastAsia="Times New Roman" w:hAnsi="Times New Roman" w:cs="Times New Roman"/>
          <w:sz w:val="24"/>
          <w:szCs w:val="24"/>
          <w:lang w:eastAsia="ru-RU"/>
        </w:rPr>
      </w:pPr>
      <w:r w:rsidRPr="000A6EE4">
        <w:rPr>
          <w:rFonts w:ascii="Times New Roman" w:eastAsia="Times New Roman" w:hAnsi="Times New Roman" w:cs="Times New Roman"/>
          <w:sz w:val="24"/>
          <w:szCs w:val="24"/>
          <w:lang w:eastAsia="ru-RU"/>
        </w:rPr>
        <w:t xml:space="preserve">            Финансирование расходов </w:t>
      </w:r>
      <w:r w:rsidRPr="000A6EE4">
        <w:rPr>
          <w:rFonts w:ascii="Times New Roman" w:eastAsia="Times New Roman" w:hAnsi="Times New Roman" w:cs="Times New Roman"/>
          <w:bCs/>
          <w:sz w:val="24"/>
          <w:szCs w:val="24"/>
          <w:lang w:eastAsia="ru-RU"/>
        </w:rPr>
        <w:t>на программы</w:t>
      </w:r>
      <w:r w:rsidRPr="000A6EE4">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21</w:t>
      </w:r>
      <w:r w:rsidRPr="000A6EE4">
        <w:rPr>
          <w:rFonts w:ascii="Times New Roman" w:eastAsia="Times New Roman" w:hAnsi="Times New Roman" w:cs="Times New Roman"/>
          <w:sz w:val="24"/>
          <w:szCs w:val="24"/>
          <w:lang w:eastAsia="ru-RU"/>
        </w:rPr>
        <w:t xml:space="preserve"> год определено в размере </w:t>
      </w:r>
      <w:r>
        <w:rPr>
          <w:rFonts w:ascii="Times New Roman" w:eastAsia="Times New Roman" w:hAnsi="Times New Roman" w:cs="Times New Roman"/>
          <w:sz w:val="24"/>
          <w:szCs w:val="24"/>
          <w:lang w:eastAsia="ru-RU"/>
        </w:rPr>
        <w:t xml:space="preserve">1628292,1  </w:t>
      </w:r>
      <w:r w:rsidRPr="000A6EE4">
        <w:rPr>
          <w:rFonts w:ascii="Times New Roman" w:eastAsia="Times New Roman" w:hAnsi="Times New Roman" w:cs="Times New Roman"/>
          <w:sz w:val="24"/>
          <w:szCs w:val="24"/>
          <w:lang w:eastAsia="ru-RU"/>
        </w:rPr>
        <w:t xml:space="preserve">тыс. рублей  </w:t>
      </w:r>
      <w:r w:rsidRPr="000A6EE4">
        <w:rPr>
          <w:rFonts w:ascii="Times New Roman" w:eastAsia="Times New Roman" w:hAnsi="Times New Roman" w:cs="Times New Roman"/>
          <w:bCs/>
          <w:sz w:val="24"/>
          <w:szCs w:val="24"/>
          <w:lang w:eastAsia="ru-RU"/>
        </w:rPr>
        <w:t xml:space="preserve">(что больше  на </w:t>
      </w:r>
      <w:r>
        <w:rPr>
          <w:rFonts w:ascii="Times New Roman" w:eastAsia="Times New Roman" w:hAnsi="Times New Roman" w:cs="Times New Roman"/>
          <w:bCs/>
          <w:sz w:val="24"/>
          <w:szCs w:val="24"/>
          <w:lang w:eastAsia="ru-RU"/>
        </w:rPr>
        <w:t>398836,1</w:t>
      </w:r>
      <w:r w:rsidRPr="000A6EE4">
        <w:rPr>
          <w:rFonts w:ascii="Times New Roman" w:eastAsia="Times New Roman" w:hAnsi="Times New Roman" w:cs="Times New Roman"/>
          <w:bCs/>
          <w:sz w:val="24"/>
          <w:szCs w:val="24"/>
          <w:lang w:eastAsia="ru-RU"/>
        </w:rPr>
        <w:t xml:space="preserve">  тыс. руб. чем в проекте бюджета на 20</w:t>
      </w:r>
      <w:r>
        <w:rPr>
          <w:rFonts w:ascii="Times New Roman" w:eastAsia="Times New Roman" w:hAnsi="Times New Roman" w:cs="Times New Roman"/>
          <w:bCs/>
          <w:sz w:val="24"/>
          <w:szCs w:val="24"/>
          <w:lang w:eastAsia="ru-RU"/>
        </w:rPr>
        <w:t>20</w:t>
      </w:r>
      <w:r w:rsidRPr="000A6EE4">
        <w:rPr>
          <w:rFonts w:ascii="Times New Roman" w:eastAsia="Times New Roman" w:hAnsi="Times New Roman" w:cs="Times New Roman"/>
          <w:bCs/>
          <w:sz w:val="24"/>
          <w:szCs w:val="24"/>
          <w:lang w:eastAsia="ru-RU"/>
        </w:rPr>
        <w:t xml:space="preserve"> </w:t>
      </w:r>
      <w:r w:rsidRPr="000A6EE4">
        <w:rPr>
          <w:rFonts w:ascii="Times New Roman" w:eastAsia="Times New Roman" w:hAnsi="Times New Roman" w:cs="Times New Roman"/>
          <w:bCs/>
          <w:sz w:val="24"/>
          <w:szCs w:val="24"/>
          <w:lang w:eastAsia="ru-RU"/>
        </w:rPr>
        <w:lastRenderedPageBreak/>
        <w:t xml:space="preserve">год), в т. ч. на муниципальные </w:t>
      </w:r>
      <w:r w:rsidRPr="001117E5">
        <w:rPr>
          <w:rFonts w:ascii="Times New Roman" w:eastAsia="Times New Roman" w:hAnsi="Times New Roman" w:cs="Times New Roman"/>
          <w:bCs/>
          <w:sz w:val="24"/>
          <w:szCs w:val="24"/>
          <w:lang w:eastAsia="ru-RU"/>
        </w:rPr>
        <w:t xml:space="preserve">программы – </w:t>
      </w:r>
      <w:r>
        <w:rPr>
          <w:rFonts w:ascii="Times New Roman" w:eastAsia="Times New Roman" w:hAnsi="Times New Roman" w:cs="Times New Roman"/>
          <w:bCs/>
          <w:sz w:val="24"/>
          <w:szCs w:val="24"/>
          <w:lang w:eastAsia="ru-RU"/>
        </w:rPr>
        <w:t xml:space="preserve">625587,5 </w:t>
      </w:r>
      <w:r w:rsidRPr="001117E5">
        <w:rPr>
          <w:rFonts w:ascii="Times New Roman" w:eastAsia="Times New Roman" w:hAnsi="Times New Roman" w:cs="Times New Roman"/>
          <w:bCs/>
          <w:sz w:val="24"/>
          <w:szCs w:val="24"/>
          <w:lang w:eastAsia="ru-RU"/>
        </w:rPr>
        <w:t xml:space="preserve">тыс. руб., на ведомственные целевые программы – </w:t>
      </w:r>
      <w:r>
        <w:rPr>
          <w:rFonts w:ascii="Times New Roman" w:eastAsia="Times New Roman" w:hAnsi="Times New Roman" w:cs="Times New Roman"/>
          <w:bCs/>
          <w:sz w:val="24"/>
          <w:szCs w:val="24"/>
          <w:lang w:eastAsia="ru-RU"/>
        </w:rPr>
        <w:t xml:space="preserve">1002704,6 </w:t>
      </w:r>
      <w:r w:rsidRPr="001117E5">
        <w:rPr>
          <w:rFonts w:ascii="Times New Roman" w:eastAsia="Times New Roman" w:hAnsi="Times New Roman" w:cs="Times New Roman"/>
          <w:bCs/>
          <w:sz w:val="24"/>
          <w:szCs w:val="24"/>
          <w:lang w:eastAsia="ru-RU"/>
        </w:rPr>
        <w:t>тыс. руб.</w:t>
      </w:r>
      <w:r w:rsidRPr="001117E5">
        <w:rPr>
          <w:rFonts w:ascii="Times New Roman" w:eastAsia="Times New Roman" w:hAnsi="Times New Roman" w:cs="Times New Roman"/>
          <w:sz w:val="24"/>
          <w:szCs w:val="24"/>
          <w:lang w:eastAsia="ru-RU"/>
        </w:rPr>
        <w:t xml:space="preserve">   </w:t>
      </w:r>
    </w:p>
    <w:p w:rsidR="00C0302C" w:rsidRPr="00BD7058" w:rsidRDefault="00C0302C" w:rsidP="00C0302C">
      <w:pPr>
        <w:shd w:val="clear" w:color="auto" w:fill="FFFFFF"/>
        <w:spacing w:after="0"/>
        <w:jc w:val="both"/>
        <w:rPr>
          <w:rFonts w:ascii="Times New Roman" w:eastAsia="Times New Roman" w:hAnsi="Times New Roman" w:cs="Times New Roman"/>
          <w:sz w:val="24"/>
          <w:szCs w:val="24"/>
          <w:lang w:eastAsia="ar-SA"/>
        </w:rPr>
      </w:pPr>
      <w:r w:rsidRPr="00BD7058">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w:t>
      </w:r>
      <w:r>
        <w:rPr>
          <w:rFonts w:ascii="Times New Roman" w:eastAsia="Times New Roman" w:hAnsi="Times New Roman" w:cs="Times New Roman"/>
          <w:sz w:val="24"/>
          <w:szCs w:val="24"/>
          <w:lang w:eastAsia="ar-SA"/>
        </w:rPr>
        <w:t>84,9</w:t>
      </w:r>
      <w:r w:rsidRPr="00BD7058">
        <w:rPr>
          <w:rFonts w:ascii="Times New Roman" w:eastAsia="Times New Roman" w:hAnsi="Times New Roman" w:cs="Times New Roman"/>
          <w:sz w:val="24"/>
          <w:szCs w:val="24"/>
          <w:lang w:eastAsia="ar-SA"/>
        </w:rPr>
        <w:t>% от общих расходов бюджета на 20</w:t>
      </w:r>
      <w:r>
        <w:rPr>
          <w:rFonts w:ascii="Times New Roman" w:eastAsia="Times New Roman" w:hAnsi="Times New Roman" w:cs="Times New Roman"/>
          <w:sz w:val="24"/>
          <w:szCs w:val="24"/>
          <w:lang w:eastAsia="ar-SA"/>
        </w:rPr>
        <w:t>21</w:t>
      </w:r>
      <w:r w:rsidRPr="00BD7058">
        <w:rPr>
          <w:rFonts w:ascii="Times New Roman" w:eastAsia="Times New Roman" w:hAnsi="Times New Roman" w:cs="Times New Roman"/>
          <w:sz w:val="24"/>
          <w:szCs w:val="24"/>
          <w:lang w:eastAsia="ar-SA"/>
        </w:rPr>
        <w:t xml:space="preserve"> год, в то время как удельный вес программных расходов</w:t>
      </w:r>
      <w:r>
        <w:rPr>
          <w:rFonts w:ascii="Times New Roman" w:eastAsia="Times New Roman" w:hAnsi="Times New Roman" w:cs="Times New Roman"/>
          <w:sz w:val="24"/>
          <w:szCs w:val="24"/>
          <w:lang w:eastAsia="ar-SA"/>
        </w:rPr>
        <w:t xml:space="preserve"> в проекте  бюджета на  2020</w:t>
      </w:r>
      <w:r w:rsidRPr="00BD7058">
        <w:rPr>
          <w:rFonts w:ascii="Times New Roman" w:eastAsia="Times New Roman" w:hAnsi="Times New Roman" w:cs="Times New Roman"/>
          <w:sz w:val="24"/>
          <w:szCs w:val="24"/>
          <w:lang w:eastAsia="ar-SA"/>
        </w:rPr>
        <w:t xml:space="preserve"> года составлял 7</w:t>
      </w:r>
      <w:r>
        <w:rPr>
          <w:rFonts w:ascii="Times New Roman" w:eastAsia="Times New Roman" w:hAnsi="Times New Roman" w:cs="Times New Roman"/>
          <w:sz w:val="24"/>
          <w:szCs w:val="24"/>
          <w:lang w:eastAsia="ar-SA"/>
        </w:rPr>
        <w:t>7,9%.</w:t>
      </w:r>
    </w:p>
    <w:p w:rsidR="00C0302C" w:rsidRPr="00AC24F7" w:rsidRDefault="00C0302C" w:rsidP="00C0302C">
      <w:pPr>
        <w:spacing w:after="0" w:line="240" w:lineRule="auto"/>
        <w:ind w:firstLine="709"/>
        <w:jc w:val="both"/>
        <w:rPr>
          <w:rFonts w:ascii="Times New Roman" w:eastAsia="Times New Roman" w:hAnsi="Times New Roman" w:cs="Times New Roman"/>
          <w:color w:val="FF0000"/>
          <w:sz w:val="24"/>
          <w:szCs w:val="24"/>
          <w:lang w:eastAsia="ru-RU"/>
        </w:rPr>
      </w:pPr>
    </w:p>
    <w:p w:rsidR="00C0302C" w:rsidRPr="00AC24F7" w:rsidRDefault="00C0302C" w:rsidP="00C0302C">
      <w:pPr>
        <w:spacing w:after="0" w:line="240" w:lineRule="auto"/>
        <w:ind w:firstLine="709"/>
        <w:jc w:val="both"/>
        <w:rPr>
          <w:rFonts w:ascii="Times New Roman" w:eastAsia="Times New Roman" w:hAnsi="Times New Roman" w:cs="Times New Roman"/>
          <w:color w:val="FF0000"/>
          <w:sz w:val="24"/>
          <w:szCs w:val="24"/>
          <w:lang w:eastAsia="ru-RU"/>
        </w:rPr>
      </w:pPr>
    </w:p>
    <w:tbl>
      <w:tblPr>
        <w:tblStyle w:val="a5"/>
        <w:tblW w:w="5000" w:type="pct"/>
        <w:tblLook w:val="04A0" w:firstRow="1" w:lastRow="0" w:firstColumn="1" w:lastColumn="0" w:noHBand="0" w:noVBand="1"/>
      </w:tblPr>
      <w:tblGrid>
        <w:gridCol w:w="2392"/>
        <w:gridCol w:w="2393"/>
        <w:gridCol w:w="2393"/>
        <w:gridCol w:w="2393"/>
      </w:tblGrid>
      <w:tr w:rsidR="00C0302C" w:rsidRPr="002F3FED" w:rsidTr="00192F52">
        <w:tc>
          <w:tcPr>
            <w:tcW w:w="1250" w:type="pct"/>
          </w:tcPr>
          <w:p w:rsidR="00C0302C" w:rsidRPr="002F3FED" w:rsidRDefault="00C0302C" w:rsidP="00192F52">
            <w:pPr>
              <w:jc w:val="both"/>
              <w:rPr>
                <w:rFonts w:ascii="Times New Roman" w:eastAsia="Times New Roman" w:hAnsi="Times New Roman" w:cs="Times New Roman"/>
                <w:sz w:val="20"/>
                <w:szCs w:val="20"/>
                <w:lang w:eastAsia="ru-RU"/>
              </w:rPr>
            </w:pP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2019</w:t>
            </w: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r>
      <w:tr w:rsidR="00C0302C" w:rsidRPr="002F3FED" w:rsidTr="00192F52">
        <w:tc>
          <w:tcPr>
            <w:tcW w:w="1250" w:type="pct"/>
          </w:tcPr>
          <w:p w:rsidR="00C0302C" w:rsidRPr="002F3FED" w:rsidRDefault="00C0302C" w:rsidP="00192F52">
            <w:pPr>
              <w:jc w:val="both"/>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Количество программ</w:t>
            </w: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36</w:t>
            </w: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36</w:t>
            </w:r>
          </w:p>
        </w:tc>
        <w:tc>
          <w:tcPr>
            <w:tcW w:w="1250" w:type="pct"/>
          </w:tcPr>
          <w:p w:rsidR="00C0302C" w:rsidRPr="002F3FED" w:rsidRDefault="00C0302C" w:rsidP="00192F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C0302C" w:rsidRPr="002F3FED" w:rsidTr="00192F52">
        <w:tc>
          <w:tcPr>
            <w:tcW w:w="1250" w:type="pct"/>
          </w:tcPr>
          <w:p w:rsidR="00C0302C" w:rsidRPr="002F3FED" w:rsidRDefault="00C0302C" w:rsidP="00192F52">
            <w:pPr>
              <w:jc w:val="both"/>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Объем финансирования, предусмотренный проектом бюджета, тыс. руб.</w:t>
            </w:r>
          </w:p>
        </w:tc>
        <w:tc>
          <w:tcPr>
            <w:tcW w:w="1250" w:type="pct"/>
            <w:vAlign w:val="center"/>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 xml:space="preserve">1189290,6   </w:t>
            </w:r>
          </w:p>
        </w:tc>
        <w:tc>
          <w:tcPr>
            <w:tcW w:w="1250" w:type="pct"/>
            <w:vAlign w:val="center"/>
          </w:tcPr>
          <w:p w:rsidR="00C0302C" w:rsidRPr="00E4393C" w:rsidRDefault="00C0302C" w:rsidP="00192F52">
            <w:pPr>
              <w:jc w:val="center"/>
              <w:rPr>
                <w:rFonts w:ascii="Times New Roman" w:eastAsia="Times New Roman" w:hAnsi="Times New Roman" w:cs="Times New Roman"/>
                <w:sz w:val="20"/>
                <w:szCs w:val="20"/>
                <w:lang w:eastAsia="ru-RU"/>
              </w:rPr>
            </w:pPr>
            <w:r w:rsidRPr="00E4393C">
              <w:rPr>
                <w:rFonts w:ascii="Times New Roman" w:eastAsia="Times New Roman" w:hAnsi="Times New Roman" w:cs="Times New Roman"/>
                <w:sz w:val="20"/>
                <w:szCs w:val="20"/>
                <w:lang w:eastAsia="ru-RU"/>
              </w:rPr>
              <w:t>1229456,0</w:t>
            </w:r>
          </w:p>
        </w:tc>
        <w:tc>
          <w:tcPr>
            <w:tcW w:w="1250" w:type="pct"/>
            <w:vAlign w:val="center"/>
          </w:tcPr>
          <w:p w:rsidR="00C0302C" w:rsidRPr="00E4393C" w:rsidRDefault="00C0302C" w:rsidP="00192F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1628292,1</w:t>
            </w:r>
          </w:p>
        </w:tc>
      </w:tr>
      <w:tr w:rsidR="00C0302C" w:rsidRPr="002F3FED" w:rsidTr="00192F52">
        <w:tc>
          <w:tcPr>
            <w:tcW w:w="1250" w:type="pct"/>
          </w:tcPr>
          <w:p w:rsidR="00C0302C" w:rsidRPr="002F3FED" w:rsidRDefault="00C0302C" w:rsidP="00192F52">
            <w:pPr>
              <w:jc w:val="both"/>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Общий объем расходов, предусмотренный проектом решения, тыс. рублей.</w:t>
            </w:r>
          </w:p>
        </w:tc>
        <w:tc>
          <w:tcPr>
            <w:tcW w:w="1250" w:type="pct"/>
            <w:vAlign w:val="center"/>
          </w:tcPr>
          <w:p w:rsidR="00C0302C" w:rsidRPr="002F3FED" w:rsidRDefault="00C0302C" w:rsidP="00192F52">
            <w:pPr>
              <w:jc w:val="center"/>
              <w:rPr>
                <w:rFonts w:ascii="Times New Roman" w:eastAsia="Times New Roman" w:hAnsi="Times New Roman" w:cs="Times New Roman"/>
                <w:bCs/>
                <w:sz w:val="20"/>
                <w:szCs w:val="20"/>
              </w:rPr>
            </w:pPr>
            <w:r w:rsidRPr="002F3FED">
              <w:rPr>
                <w:rFonts w:ascii="Times New Roman" w:eastAsia="Times New Roman" w:hAnsi="Times New Roman" w:cs="Times New Roman"/>
                <w:bCs/>
                <w:sz w:val="20"/>
                <w:szCs w:val="20"/>
              </w:rPr>
              <w:t>1530134,8</w:t>
            </w:r>
          </w:p>
        </w:tc>
        <w:tc>
          <w:tcPr>
            <w:tcW w:w="1250" w:type="pct"/>
            <w:vAlign w:val="center"/>
          </w:tcPr>
          <w:p w:rsidR="00C0302C" w:rsidRPr="002F3FED" w:rsidRDefault="00C0302C" w:rsidP="00192F5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1577535,9</w:t>
            </w:r>
          </w:p>
        </w:tc>
        <w:tc>
          <w:tcPr>
            <w:tcW w:w="1250" w:type="pct"/>
            <w:vAlign w:val="center"/>
          </w:tcPr>
          <w:p w:rsidR="00C0302C" w:rsidRPr="002F3FED" w:rsidRDefault="00C0302C" w:rsidP="00192F5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1917784,2</w:t>
            </w:r>
          </w:p>
        </w:tc>
      </w:tr>
      <w:tr w:rsidR="00C0302C" w:rsidRPr="002F3FED" w:rsidTr="00192F52">
        <w:tc>
          <w:tcPr>
            <w:tcW w:w="1250" w:type="pct"/>
          </w:tcPr>
          <w:p w:rsidR="00C0302C" w:rsidRPr="002F3FED" w:rsidRDefault="00C0302C" w:rsidP="00192F52">
            <w:pPr>
              <w:jc w:val="both"/>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Доля программ в общих расходах, тыс. рублей</w:t>
            </w:r>
          </w:p>
        </w:tc>
        <w:tc>
          <w:tcPr>
            <w:tcW w:w="1250" w:type="pct"/>
            <w:vAlign w:val="center"/>
          </w:tcPr>
          <w:p w:rsidR="00C0302C" w:rsidRPr="002F3FED" w:rsidRDefault="00C0302C" w:rsidP="00192F52">
            <w:pPr>
              <w:jc w:val="center"/>
              <w:rPr>
                <w:rFonts w:ascii="Times New Roman" w:eastAsia="Times New Roman" w:hAnsi="Times New Roman" w:cs="Times New Roman"/>
                <w:sz w:val="20"/>
                <w:szCs w:val="20"/>
                <w:lang w:eastAsia="ru-RU"/>
              </w:rPr>
            </w:pPr>
            <w:r w:rsidRPr="002F3FED">
              <w:rPr>
                <w:rFonts w:ascii="Times New Roman" w:eastAsia="Times New Roman" w:hAnsi="Times New Roman" w:cs="Times New Roman"/>
                <w:sz w:val="20"/>
                <w:szCs w:val="20"/>
                <w:lang w:eastAsia="ru-RU"/>
              </w:rPr>
              <w:t>77,7</w:t>
            </w:r>
          </w:p>
        </w:tc>
        <w:tc>
          <w:tcPr>
            <w:tcW w:w="1250" w:type="pct"/>
            <w:vAlign w:val="center"/>
          </w:tcPr>
          <w:p w:rsidR="00C0302C" w:rsidRPr="002F3FED" w:rsidRDefault="00C0302C" w:rsidP="00192F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w:t>
            </w:r>
          </w:p>
        </w:tc>
        <w:tc>
          <w:tcPr>
            <w:tcW w:w="1250" w:type="pct"/>
            <w:vAlign w:val="center"/>
          </w:tcPr>
          <w:p w:rsidR="00C0302C" w:rsidRPr="002F3FED" w:rsidRDefault="00C0302C" w:rsidP="00192F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w:t>
            </w:r>
          </w:p>
        </w:tc>
      </w:tr>
    </w:tbl>
    <w:p w:rsidR="00C0302C" w:rsidRPr="002F3FED" w:rsidRDefault="00C0302C" w:rsidP="00C0302C">
      <w:pPr>
        <w:spacing w:after="0" w:line="240" w:lineRule="auto"/>
        <w:ind w:firstLine="708"/>
        <w:jc w:val="both"/>
        <w:rPr>
          <w:rFonts w:ascii="Times New Roman" w:eastAsia="Times New Roman" w:hAnsi="Times New Roman" w:cs="Times New Roman"/>
          <w:sz w:val="20"/>
          <w:szCs w:val="20"/>
          <w:lang w:eastAsia="ru-RU"/>
        </w:rPr>
      </w:pPr>
    </w:p>
    <w:p w:rsidR="00C0302C" w:rsidRPr="00865813" w:rsidRDefault="00C0302C" w:rsidP="00C0302C">
      <w:pPr>
        <w:spacing w:after="0" w:line="240" w:lineRule="auto"/>
        <w:ind w:firstLine="708"/>
        <w:jc w:val="both"/>
        <w:rPr>
          <w:rFonts w:ascii="Times New Roman" w:eastAsia="Times New Roman" w:hAnsi="Times New Roman" w:cs="Times New Roman"/>
          <w:sz w:val="24"/>
          <w:szCs w:val="24"/>
          <w:lang w:eastAsia="ar-SA"/>
        </w:rPr>
      </w:pPr>
      <w:r w:rsidRPr="000917A7">
        <w:rPr>
          <w:rFonts w:ascii="Times New Roman" w:eastAsia="Times New Roman" w:hAnsi="Times New Roman" w:cs="Times New Roman"/>
          <w:sz w:val="24"/>
          <w:szCs w:val="24"/>
          <w:lang w:eastAsia="ru-RU"/>
        </w:rPr>
        <w:t>Из приведенной таблицы видно, что объем ассигнований на исполнение государственных и ведомственных программ</w:t>
      </w:r>
      <w:r>
        <w:rPr>
          <w:rFonts w:ascii="Times New Roman" w:eastAsia="Times New Roman" w:hAnsi="Times New Roman" w:cs="Times New Roman"/>
          <w:sz w:val="24"/>
          <w:szCs w:val="24"/>
          <w:lang w:eastAsia="ru-RU"/>
        </w:rPr>
        <w:t>,</w:t>
      </w:r>
      <w:r w:rsidRPr="000917A7">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21</w:t>
      </w:r>
      <w:r w:rsidRPr="000917A7">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увеличивае</w:t>
      </w:r>
      <w:r w:rsidRPr="000917A7">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w:t>
      </w:r>
      <w:r w:rsidRPr="004B7452">
        <w:rPr>
          <w:rFonts w:ascii="Times New Roman" w:eastAsia="Times New Roman" w:hAnsi="Times New Roman" w:cs="Times New Roman"/>
          <w:sz w:val="24"/>
          <w:szCs w:val="24"/>
          <w:lang w:eastAsia="ru-RU"/>
        </w:rPr>
        <w:t xml:space="preserve"> </w:t>
      </w:r>
    </w:p>
    <w:p w:rsidR="00C0302C" w:rsidRDefault="00C0302C" w:rsidP="00C0302C">
      <w:pPr>
        <w:shd w:val="clear" w:color="auto" w:fill="FFFFFF"/>
        <w:spacing w:after="0" w:line="240" w:lineRule="auto"/>
        <w:jc w:val="both"/>
        <w:rPr>
          <w:rFonts w:ascii="Times New Roman" w:eastAsia="Times New Roman" w:hAnsi="Times New Roman" w:cs="Times New Roman"/>
          <w:sz w:val="24"/>
          <w:szCs w:val="24"/>
          <w:lang w:eastAsia="ar-SA"/>
        </w:rPr>
      </w:pPr>
      <w:r w:rsidRPr="00153B07">
        <w:rPr>
          <w:rFonts w:ascii="Times New Roman" w:eastAsia="Times New Roman" w:hAnsi="Times New Roman" w:cs="Times New Roman"/>
          <w:sz w:val="24"/>
          <w:szCs w:val="24"/>
          <w:lang w:eastAsia="ar-SA"/>
        </w:rPr>
        <w:t xml:space="preserve">            Экспертиза представленных паспортов муниципальных программ и проекта бюджета показала, что потребность в финансировании, в 202</w:t>
      </w:r>
      <w:r>
        <w:rPr>
          <w:rFonts w:ascii="Times New Roman" w:eastAsia="Times New Roman" w:hAnsi="Times New Roman" w:cs="Times New Roman"/>
          <w:sz w:val="24"/>
          <w:szCs w:val="24"/>
          <w:lang w:eastAsia="ar-SA"/>
        </w:rPr>
        <w:t>1</w:t>
      </w:r>
      <w:r w:rsidRPr="00153B07">
        <w:rPr>
          <w:rFonts w:ascii="Times New Roman" w:eastAsia="Times New Roman" w:hAnsi="Times New Roman" w:cs="Times New Roman"/>
          <w:sz w:val="24"/>
          <w:szCs w:val="24"/>
          <w:lang w:eastAsia="ar-SA"/>
        </w:rPr>
        <w:t xml:space="preserve"> году, выше на </w:t>
      </w:r>
      <w:r>
        <w:rPr>
          <w:rFonts w:ascii="Times New Roman" w:eastAsia="Times New Roman" w:hAnsi="Times New Roman" w:cs="Times New Roman"/>
          <w:sz w:val="24"/>
          <w:szCs w:val="24"/>
          <w:lang w:eastAsia="ar-SA"/>
        </w:rPr>
        <w:t>84533,5</w:t>
      </w:r>
      <w:r w:rsidRPr="00153B07">
        <w:rPr>
          <w:rFonts w:ascii="Times New Roman" w:eastAsia="Times New Roman" w:hAnsi="Times New Roman" w:cs="Times New Roman"/>
          <w:sz w:val="24"/>
          <w:szCs w:val="24"/>
          <w:lang w:eastAsia="ar-SA"/>
        </w:rPr>
        <w:t xml:space="preserve">  тыс. руб.</w:t>
      </w:r>
      <w:r>
        <w:rPr>
          <w:rFonts w:ascii="Times New Roman" w:eastAsia="Times New Roman" w:hAnsi="Times New Roman" w:cs="Times New Roman"/>
          <w:sz w:val="24"/>
          <w:szCs w:val="24"/>
          <w:lang w:eastAsia="ar-SA"/>
        </w:rPr>
        <w:t xml:space="preserve"> (13,5%) </w:t>
      </w:r>
      <w:r w:rsidRPr="00153B07">
        <w:rPr>
          <w:rFonts w:ascii="Times New Roman" w:eastAsia="Times New Roman" w:hAnsi="Times New Roman" w:cs="Times New Roman"/>
          <w:sz w:val="24"/>
          <w:szCs w:val="24"/>
          <w:lang w:eastAsia="ar-SA"/>
        </w:rPr>
        <w:t>планируемого проектом решения объема средств.</w:t>
      </w:r>
      <w:r w:rsidRPr="00F7307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w:t>
      </w:r>
      <w:r w:rsidRPr="00153B07">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153B07">
        <w:rPr>
          <w:rFonts w:ascii="Times New Roman" w:eastAsia="Times New Roman" w:hAnsi="Times New Roman" w:cs="Times New Roman"/>
          <w:sz w:val="24"/>
          <w:szCs w:val="24"/>
          <w:lang w:eastAsia="ar-SA"/>
        </w:rPr>
        <w:t xml:space="preserve"> году, потребность в финансировании выше на </w:t>
      </w:r>
      <w:r>
        <w:rPr>
          <w:rFonts w:ascii="Times New Roman" w:eastAsia="Times New Roman" w:hAnsi="Times New Roman" w:cs="Times New Roman"/>
          <w:sz w:val="24"/>
          <w:szCs w:val="24"/>
          <w:lang w:eastAsia="ar-SA"/>
        </w:rPr>
        <w:t>66671,0</w:t>
      </w:r>
      <w:r w:rsidRPr="00153B07">
        <w:rPr>
          <w:rFonts w:ascii="Times New Roman" w:eastAsia="Times New Roman" w:hAnsi="Times New Roman" w:cs="Times New Roman"/>
          <w:sz w:val="24"/>
          <w:szCs w:val="24"/>
          <w:lang w:eastAsia="ar-SA"/>
        </w:rPr>
        <w:t xml:space="preserve">  тыс. руб.</w:t>
      </w:r>
      <w:r>
        <w:rPr>
          <w:rFonts w:ascii="Times New Roman" w:eastAsia="Times New Roman" w:hAnsi="Times New Roman" w:cs="Times New Roman"/>
          <w:sz w:val="24"/>
          <w:szCs w:val="24"/>
          <w:lang w:eastAsia="ar-SA"/>
        </w:rPr>
        <w:t xml:space="preserve"> (14,25%) </w:t>
      </w:r>
      <w:r w:rsidRPr="00153B07">
        <w:rPr>
          <w:rFonts w:ascii="Times New Roman" w:eastAsia="Times New Roman" w:hAnsi="Times New Roman" w:cs="Times New Roman"/>
          <w:sz w:val="24"/>
          <w:szCs w:val="24"/>
          <w:lang w:eastAsia="ar-SA"/>
        </w:rPr>
        <w:t xml:space="preserve">планируемого проектом решения </w:t>
      </w:r>
      <w:r>
        <w:rPr>
          <w:rFonts w:ascii="Times New Roman" w:eastAsia="Times New Roman" w:hAnsi="Times New Roman" w:cs="Times New Roman"/>
          <w:sz w:val="24"/>
          <w:szCs w:val="24"/>
          <w:lang w:eastAsia="ar-SA"/>
        </w:rPr>
        <w:t>объема средств.</w:t>
      </w:r>
    </w:p>
    <w:p w:rsidR="00C0302C" w:rsidRPr="00153B07" w:rsidRDefault="00C0302C" w:rsidP="00C0302C">
      <w:pPr>
        <w:shd w:val="clear" w:color="auto" w:fill="FFFFFF"/>
        <w:spacing w:after="0" w:line="240" w:lineRule="auto"/>
        <w:jc w:val="both"/>
        <w:rPr>
          <w:rFonts w:ascii="Times New Roman" w:eastAsia="Times New Roman" w:hAnsi="Times New Roman" w:cs="Times New Roman"/>
          <w:sz w:val="24"/>
          <w:szCs w:val="24"/>
          <w:lang w:eastAsia="ar-SA"/>
        </w:rPr>
      </w:pPr>
      <w:r w:rsidRPr="00F7307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7307E">
        <w:rPr>
          <w:rFonts w:ascii="Times New Roman" w:eastAsia="Times New Roman" w:hAnsi="Times New Roman" w:cs="Times New Roman"/>
          <w:sz w:val="24"/>
          <w:szCs w:val="24"/>
          <w:lang w:eastAsia="ar-SA"/>
        </w:rPr>
        <w:t xml:space="preserve">  В соответствии со статьей 179 БК РФ муниципальные программы подлежат приведению в соответствие с решением о бюджете не позднее трех месяцев со дня </w:t>
      </w:r>
      <w:r>
        <w:rPr>
          <w:rFonts w:ascii="Times New Roman" w:eastAsia="Times New Roman" w:hAnsi="Times New Roman" w:cs="Times New Roman"/>
          <w:sz w:val="24"/>
          <w:szCs w:val="24"/>
          <w:lang w:eastAsia="ar-SA"/>
        </w:rPr>
        <w:t>вступления его в силу.</w:t>
      </w:r>
    </w:p>
    <w:p w:rsidR="00C0302C" w:rsidRPr="00F7307E" w:rsidRDefault="00C0302C" w:rsidP="00C0302C">
      <w:pPr>
        <w:shd w:val="clear" w:color="auto" w:fill="FFFFFF"/>
        <w:spacing w:after="0" w:line="240" w:lineRule="auto"/>
        <w:jc w:val="both"/>
        <w:rPr>
          <w:rFonts w:ascii="Times New Roman" w:eastAsia="Times New Roman" w:hAnsi="Times New Roman" w:cs="Times New Roman"/>
          <w:sz w:val="24"/>
          <w:szCs w:val="24"/>
          <w:lang w:eastAsia="ar-SA"/>
        </w:rPr>
      </w:pPr>
    </w:p>
    <w:tbl>
      <w:tblPr>
        <w:tblW w:w="5000" w:type="pct"/>
        <w:tblCellMar>
          <w:left w:w="30" w:type="dxa"/>
          <w:right w:w="30" w:type="dxa"/>
        </w:tblCellMar>
        <w:tblLook w:val="04A0" w:firstRow="1" w:lastRow="0" w:firstColumn="1" w:lastColumn="0" w:noHBand="0" w:noVBand="1"/>
      </w:tblPr>
      <w:tblGrid>
        <w:gridCol w:w="707"/>
        <w:gridCol w:w="2945"/>
        <w:gridCol w:w="1730"/>
        <w:gridCol w:w="1062"/>
        <w:gridCol w:w="1486"/>
        <w:gridCol w:w="1485"/>
      </w:tblGrid>
      <w:tr w:rsidR="00C0302C" w:rsidRPr="007662D8" w:rsidTr="00192F52">
        <w:trPr>
          <w:trHeight w:val="336"/>
          <w:tblHeader/>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Код раздела</w:t>
            </w:r>
          </w:p>
        </w:tc>
        <w:tc>
          <w:tcPr>
            <w:tcW w:w="1564" w:type="pct"/>
            <w:tcBorders>
              <w:top w:val="single" w:sz="4" w:space="0" w:color="auto"/>
              <w:left w:val="single" w:sz="4" w:space="0" w:color="auto"/>
              <w:bottom w:val="single" w:sz="4" w:space="0" w:color="auto"/>
              <w:right w:val="single" w:sz="4" w:space="0" w:color="auto"/>
            </w:tcBorders>
            <w:vAlign w:val="center"/>
            <w:hideMark/>
          </w:tcPr>
          <w:p w:rsidR="00C0302C" w:rsidRPr="007662D8" w:rsidRDefault="00C0302C" w:rsidP="00192F52">
            <w:pPr>
              <w:spacing w:after="0" w:line="240" w:lineRule="auto"/>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Наименование расходов                </w:t>
            </w:r>
          </w:p>
        </w:tc>
        <w:tc>
          <w:tcPr>
            <w:tcW w:w="919"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Объем финансирования, предусмотренный проектом решения о бюджете на 20</w:t>
            </w:r>
            <w:r>
              <w:rPr>
                <w:rFonts w:ascii="Times New Roman" w:eastAsia="Times New Roman" w:hAnsi="Times New Roman" w:cs="Times New Roman"/>
                <w:bCs/>
                <w:sz w:val="20"/>
                <w:szCs w:val="20"/>
              </w:rPr>
              <w:t>21</w:t>
            </w:r>
            <w:r w:rsidRPr="007662D8">
              <w:rPr>
                <w:rFonts w:ascii="Times New Roman" w:eastAsia="Times New Roman" w:hAnsi="Times New Roman" w:cs="Times New Roman"/>
                <w:bCs/>
                <w:sz w:val="20"/>
                <w:szCs w:val="20"/>
              </w:rPr>
              <w:t xml:space="preserve"> год, тыс. руб.</w:t>
            </w:r>
          </w:p>
        </w:tc>
        <w:tc>
          <w:tcPr>
            <w:tcW w:w="564"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В т. ч. на программы</w:t>
            </w:r>
          </w:p>
        </w:tc>
        <w:tc>
          <w:tcPr>
            <w:tcW w:w="789"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Удельный вес в общем объеме финансирования программ, %</w:t>
            </w:r>
          </w:p>
        </w:tc>
        <w:tc>
          <w:tcPr>
            <w:tcW w:w="789"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Удельный вес программных мероприятий в общем объеме финансирования раздела,%</w:t>
            </w:r>
          </w:p>
        </w:tc>
      </w:tr>
      <w:tr w:rsidR="00C0302C" w:rsidRPr="007662D8" w:rsidTr="00192F52">
        <w:trPr>
          <w:trHeight w:val="461"/>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0100</w:t>
            </w:r>
          </w:p>
        </w:tc>
        <w:tc>
          <w:tcPr>
            <w:tcW w:w="1564"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 ОБЩЕГОСУДАРСТВЕННЫЕ ВОПРОСЫ                          </w:t>
            </w:r>
          </w:p>
        </w:tc>
        <w:tc>
          <w:tcPr>
            <w:tcW w:w="91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146900,0</w:t>
            </w:r>
          </w:p>
        </w:tc>
        <w:tc>
          <w:tcPr>
            <w:tcW w:w="564"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282,0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0,05</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w:t>
            </w:r>
          </w:p>
        </w:tc>
      </w:tr>
      <w:tr w:rsidR="00C0302C" w:rsidRPr="007662D8" w:rsidTr="00192F52">
        <w:trPr>
          <w:trHeight w:val="797"/>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0300</w:t>
            </w: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9216,6</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5396,6</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0,87</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58,56</w:t>
            </w:r>
          </w:p>
        </w:tc>
      </w:tr>
      <w:tr w:rsidR="00C0302C" w:rsidRPr="007662D8" w:rsidTr="00192F52">
        <w:trPr>
          <w:trHeight w:val="204"/>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0400</w:t>
            </w: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НАЦИОНАЛЬНАЯ ЭКОНОМИКА                               </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76042,3</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67540,0</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10,8</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88,82</w:t>
            </w:r>
          </w:p>
        </w:tc>
      </w:tr>
      <w:tr w:rsidR="00C0302C" w:rsidRPr="007662D8" w:rsidTr="00192F52">
        <w:trPr>
          <w:trHeight w:val="418"/>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0500</w:t>
            </w: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ЖИЛИЩНО-КОММУНАЛЬНОЕ ХОЗЯЙСТВО                       </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106188,9</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55361,0</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8,85</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52,14</w:t>
            </w:r>
          </w:p>
        </w:tc>
      </w:tr>
      <w:tr w:rsidR="00C0302C" w:rsidRPr="007662D8" w:rsidTr="00192F52">
        <w:trPr>
          <w:trHeight w:val="257"/>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0700</w:t>
            </w: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ОБРАЗОВАНИЕ                                          </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1264487,2</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357472,2</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57,15</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28,27</w:t>
            </w:r>
          </w:p>
        </w:tc>
      </w:tr>
      <w:tr w:rsidR="00C0302C" w:rsidRPr="007662D8" w:rsidTr="00192F52">
        <w:trPr>
          <w:trHeight w:val="216"/>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0800</w:t>
            </w: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КУЛЬТУРА, КИНЕМАТОГРАФИЯ</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72228,0</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900,7</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0,15</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1,25</w:t>
            </w:r>
          </w:p>
        </w:tc>
      </w:tr>
      <w:tr w:rsidR="00C0302C" w:rsidRPr="007662D8" w:rsidTr="00192F52">
        <w:trPr>
          <w:trHeight w:val="242"/>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1000</w:t>
            </w:r>
          </w:p>
        </w:tc>
        <w:tc>
          <w:tcPr>
            <w:tcW w:w="1564"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СОЦИАЛЬНАЯ ПОЛИТИКА                                  </w:t>
            </w:r>
          </w:p>
        </w:tc>
        <w:tc>
          <w:tcPr>
            <w:tcW w:w="91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96769,5</w:t>
            </w:r>
          </w:p>
        </w:tc>
        <w:tc>
          <w:tcPr>
            <w:tcW w:w="564"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2501,8</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2,59</w:t>
            </w:r>
          </w:p>
        </w:tc>
      </w:tr>
      <w:tr w:rsidR="00C0302C" w:rsidRPr="007662D8" w:rsidTr="00192F52">
        <w:trPr>
          <w:trHeight w:val="377"/>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lastRenderedPageBreak/>
              <w:t>1100</w:t>
            </w:r>
          </w:p>
        </w:tc>
        <w:tc>
          <w:tcPr>
            <w:tcW w:w="1564"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 xml:space="preserve">ФИЗИЧЕСКАЯ КУЛЬТУРА И СПОРТ                         </w:t>
            </w:r>
          </w:p>
        </w:tc>
        <w:tc>
          <w:tcPr>
            <w:tcW w:w="91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137633,2</w:t>
            </w:r>
          </w:p>
        </w:tc>
        <w:tc>
          <w:tcPr>
            <w:tcW w:w="564"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136133,2</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21,76</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98,91</w:t>
            </w:r>
          </w:p>
        </w:tc>
      </w:tr>
      <w:tr w:rsidR="00C0302C" w:rsidRPr="007662D8" w:rsidTr="00192F52">
        <w:trPr>
          <w:trHeight w:val="403"/>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1200</w:t>
            </w:r>
          </w:p>
        </w:tc>
        <w:tc>
          <w:tcPr>
            <w:tcW w:w="1564" w:type="pct"/>
            <w:tcBorders>
              <w:top w:val="single" w:sz="4" w:space="0" w:color="auto"/>
              <w:left w:val="single" w:sz="4" w:space="0" w:color="auto"/>
              <w:bottom w:val="single" w:sz="4" w:space="0" w:color="auto"/>
              <w:right w:val="single" w:sz="4"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СРЕДСТВА МАССОВОЙ ИНФОРМАЦИИ</w:t>
            </w:r>
          </w:p>
        </w:tc>
        <w:tc>
          <w:tcPr>
            <w:tcW w:w="91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2149,5</w:t>
            </w:r>
          </w:p>
        </w:tc>
        <w:tc>
          <w:tcPr>
            <w:tcW w:w="564"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r w:rsidR="00C0302C" w:rsidRPr="007662D8" w:rsidTr="00192F52">
        <w:trPr>
          <w:trHeight w:val="403"/>
        </w:trPr>
        <w:tc>
          <w:tcPr>
            <w:tcW w:w="376"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1300</w:t>
            </w:r>
          </w:p>
        </w:tc>
        <w:tc>
          <w:tcPr>
            <w:tcW w:w="1564" w:type="pct"/>
            <w:tcBorders>
              <w:top w:val="single" w:sz="4" w:space="0" w:color="auto"/>
              <w:left w:val="single" w:sz="4" w:space="0" w:color="auto"/>
              <w:bottom w:val="single" w:sz="4" w:space="0" w:color="auto"/>
              <w:right w:val="single" w:sz="4"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ОБСЛУЖИВАНИЕ ГОСУДАРСТВЕННОГО И МУНИЦИПАЛЬНОГО ДОЛГА</w:t>
            </w:r>
          </w:p>
        </w:tc>
        <w:tc>
          <w:tcPr>
            <w:tcW w:w="91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6169,0</w:t>
            </w:r>
          </w:p>
        </w:tc>
        <w:tc>
          <w:tcPr>
            <w:tcW w:w="564"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789" w:type="pct"/>
            <w:tcBorders>
              <w:top w:val="single" w:sz="4" w:space="0" w:color="auto"/>
              <w:left w:val="single" w:sz="4" w:space="0" w:color="auto"/>
              <w:bottom w:val="single" w:sz="4" w:space="0" w:color="auto"/>
              <w:right w:val="single" w:sz="4"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r w:rsidR="00C0302C" w:rsidRPr="007662D8" w:rsidTr="00192F52">
        <w:trPr>
          <w:trHeight w:val="257"/>
        </w:trPr>
        <w:tc>
          <w:tcPr>
            <w:tcW w:w="376" w:type="pct"/>
            <w:tcBorders>
              <w:top w:val="single" w:sz="6" w:space="0" w:color="auto"/>
              <w:left w:val="single" w:sz="6" w:space="0" w:color="auto"/>
              <w:bottom w:val="single" w:sz="6" w:space="0" w:color="auto"/>
              <w:right w:val="single" w:sz="6" w:space="0" w:color="auto"/>
            </w:tcBorders>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p>
        </w:tc>
        <w:tc>
          <w:tcPr>
            <w:tcW w:w="1564" w:type="pct"/>
            <w:tcBorders>
              <w:top w:val="single" w:sz="6" w:space="0" w:color="auto"/>
              <w:left w:val="single" w:sz="6" w:space="0" w:color="auto"/>
              <w:bottom w:val="single" w:sz="6" w:space="0" w:color="auto"/>
              <w:right w:val="single" w:sz="6" w:space="0" w:color="auto"/>
            </w:tcBorders>
            <w:hideMark/>
          </w:tcPr>
          <w:p w:rsidR="00C0302C" w:rsidRPr="007662D8" w:rsidRDefault="00C0302C" w:rsidP="00192F52">
            <w:pPr>
              <w:autoSpaceDE w:val="0"/>
              <w:autoSpaceDN w:val="0"/>
              <w:adjustRightInd w:val="0"/>
              <w:spacing w:after="0"/>
              <w:rPr>
                <w:rFonts w:ascii="Times New Roman" w:eastAsia="Times New Roman" w:hAnsi="Times New Roman" w:cs="Times New Roman"/>
                <w:bCs/>
                <w:sz w:val="20"/>
                <w:szCs w:val="20"/>
              </w:rPr>
            </w:pPr>
            <w:r w:rsidRPr="007662D8">
              <w:rPr>
                <w:rFonts w:ascii="Times New Roman" w:eastAsia="Times New Roman" w:hAnsi="Times New Roman" w:cs="Times New Roman"/>
                <w:bCs/>
                <w:sz w:val="20"/>
                <w:szCs w:val="20"/>
              </w:rPr>
              <w:t>ВСЕГО РАСХОДОВ</w:t>
            </w:r>
          </w:p>
        </w:tc>
        <w:tc>
          <w:tcPr>
            <w:tcW w:w="91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1917784,2</w:t>
            </w:r>
          </w:p>
        </w:tc>
        <w:tc>
          <w:tcPr>
            <w:tcW w:w="564"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625587,5</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789" w:type="pct"/>
            <w:tcBorders>
              <w:top w:val="single" w:sz="6" w:space="0" w:color="auto"/>
              <w:left w:val="single" w:sz="6" w:space="0" w:color="auto"/>
              <w:bottom w:val="single" w:sz="6" w:space="0" w:color="auto"/>
              <w:right w:val="single" w:sz="6" w:space="0" w:color="auto"/>
            </w:tcBorders>
            <w:vAlign w:val="center"/>
          </w:tcPr>
          <w:p w:rsidR="00C0302C" w:rsidRPr="007662D8" w:rsidRDefault="00C0302C" w:rsidP="00192F52">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r>
    </w:tbl>
    <w:p w:rsidR="00C0302C" w:rsidRPr="007662D8" w:rsidRDefault="00C0302C" w:rsidP="00C0302C">
      <w:pPr>
        <w:spacing w:after="0" w:line="240" w:lineRule="auto"/>
        <w:jc w:val="both"/>
        <w:rPr>
          <w:rFonts w:ascii="Times New Roman" w:eastAsia="Times New Roman" w:hAnsi="Times New Roman" w:cs="Times New Roman"/>
          <w:sz w:val="24"/>
          <w:szCs w:val="24"/>
          <w:lang w:eastAsia="ru-RU"/>
        </w:rPr>
      </w:pPr>
    </w:p>
    <w:p w:rsidR="00C0302C" w:rsidRPr="002D5F2E" w:rsidRDefault="00C0302C" w:rsidP="00C0302C">
      <w:pPr>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2D5F2E">
        <w:rPr>
          <w:rFonts w:ascii="Times New Roman" w:eastAsia="Times New Roman" w:hAnsi="Times New Roman" w:cs="Times New Roman"/>
          <w:sz w:val="24"/>
          <w:szCs w:val="24"/>
          <w:lang w:eastAsia="ru-RU"/>
        </w:rPr>
        <w:t xml:space="preserve">  Анализ предусмотренного на 20</w:t>
      </w:r>
      <w:r>
        <w:rPr>
          <w:rFonts w:ascii="Times New Roman" w:eastAsia="Times New Roman" w:hAnsi="Times New Roman" w:cs="Times New Roman"/>
          <w:sz w:val="24"/>
          <w:szCs w:val="24"/>
          <w:lang w:eastAsia="ru-RU"/>
        </w:rPr>
        <w:t>21</w:t>
      </w:r>
      <w:r w:rsidRPr="002D5F2E">
        <w:rPr>
          <w:rFonts w:ascii="Times New Roman" w:eastAsia="Times New Roman" w:hAnsi="Times New Roman" w:cs="Times New Roman"/>
          <w:sz w:val="24"/>
          <w:szCs w:val="24"/>
          <w:lang w:eastAsia="ru-RU"/>
        </w:rPr>
        <w:t xml:space="preserve"> год финансирования муниципальных и ведомственных целевых программ по разделам функциональной классификации показал, что наибольший удельный вес в общем объеме финансирования программ приходится на раздел «Образование» (7</w:t>
      </w:r>
      <w:r>
        <w:rPr>
          <w:rFonts w:ascii="Times New Roman" w:eastAsia="Times New Roman" w:hAnsi="Times New Roman" w:cs="Times New Roman"/>
          <w:sz w:val="24"/>
          <w:szCs w:val="24"/>
          <w:lang w:eastAsia="ru-RU"/>
        </w:rPr>
        <w:t>7,63%).</w:t>
      </w:r>
    </w:p>
    <w:p w:rsidR="00C0302C" w:rsidRPr="00AC24F7" w:rsidRDefault="00C0302C" w:rsidP="00C0302C">
      <w:pPr>
        <w:spacing w:after="0" w:line="240" w:lineRule="auto"/>
        <w:jc w:val="both"/>
        <w:rPr>
          <w:rFonts w:ascii="Times New Roman" w:eastAsia="Times New Roman" w:hAnsi="Times New Roman" w:cs="Times New Roman"/>
          <w:color w:val="FF0000"/>
          <w:sz w:val="24"/>
          <w:szCs w:val="24"/>
          <w:lang w:eastAsia="ru-RU"/>
        </w:rPr>
      </w:pPr>
    </w:p>
    <w:p w:rsidR="00C0302C" w:rsidRPr="00D37FE5" w:rsidRDefault="00C0302C" w:rsidP="00C0302C">
      <w:pPr>
        <w:spacing w:after="0" w:line="240" w:lineRule="auto"/>
        <w:ind w:firstLine="708"/>
        <w:jc w:val="both"/>
        <w:rPr>
          <w:rFonts w:ascii="Times New Roman" w:eastAsia="Times New Roman" w:hAnsi="Times New Roman" w:cs="Times New Roman"/>
          <w:sz w:val="24"/>
          <w:szCs w:val="24"/>
          <w:lang w:eastAsia="ru-RU"/>
        </w:rPr>
      </w:pPr>
      <w:r w:rsidRPr="00D37FE5">
        <w:rPr>
          <w:rFonts w:ascii="Times New Roman" w:eastAsia="Times New Roman" w:hAnsi="Times New Roman" w:cs="Times New Roman"/>
          <w:sz w:val="24"/>
          <w:szCs w:val="24"/>
          <w:lang w:eastAsia="ru-RU"/>
        </w:rPr>
        <w:t>Объем расходов бюджета городского округа на 20</w:t>
      </w:r>
      <w:r>
        <w:rPr>
          <w:rFonts w:ascii="Times New Roman" w:eastAsia="Times New Roman" w:hAnsi="Times New Roman" w:cs="Times New Roman"/>
          <w:sz w:val="24"/>
          <w:szCs w:val="24"/>
          <w:lang w:eastAsia="ru-RU"/>
        </w:rPr>
        <w:t>21</w:t>
      </w:r>
      <w:r w:rsidRPr="00D37FE5">
        <w:rPr>
          <w:rFonts w:ascii="Times New Roman" w:eastAsia="Times New Roman" w:hAnsi="Times New Roman" w:cs="Times New Roman"/>
          <w:sz w:val="24"/>
          <w:szCs w:val="24"/>
          <w:lang w:eastAsia="ru-RU"/>
        </w:rPr>
        <w:t xml:space="preserve"> год по разделам классификации расходов бюджета прогнозируется в следующих объемах:</w:t>
      </w:r>
    </w:p>
    <w:p w:rsidR="00C0302C" w:rsidRPr="00D37FE5" w:rsidRDefault="00C0302C" w:rsidP="00C0302C">
      <w:pPr>
        <w:spacing w:after="0" w:line="240" w:lineRule="auto"/>
        <w:jc w:val="center"/>
        <w:rPr>
          <w:rFonts w:ascii="Times New Roman" w:eastAsia="Times New Roman" w:hAnsi="Times New Roman" w:cs="Times New Roman"/>
          <w:b/>
          <w:sz w:val="24"/>
          <w:szCs w:val="24"/>
          <w:lang w:eastAsia="ru-RU"/>
        </w:rPr>
      </w:pPr>
    </w:p>
    <w:p w:rsidR="00C0302C" w:rsidRPr="00D37FE5"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r w:rsidRPr="00D37FE5">
        <w:rPr>
          <w:rFonts w:ascii="Times New Roman" w:eastAsia="Times New Roman" w:hAnsi="Times New Roman" w:cs="Arial"/>
          <w:b/>
          <w:bCs/>
          <w:sz w:val="24"/>
          <w:szCs w:val="24"/>
          <w:lang w:eastAsia="ru-RU"/>
        </w:rPr>
        <w:t>Раздел «Общегосударственные вопросы»</w:t>
      </w:r>
    </w:p>
    <w:p w:rsidR="00C0302C" w:rsidRPr="00D37FE5"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p>
    <w:p w:rsidR="00C0302C" w:rsidRPr="00D37FE5"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D37FE5">
        <w:rPr>
          <w:rFonts w:ascii="Times New Roman" w:eastAsia="Times New Roman" w:hAnsi="Times New Roman" w:cs="Times New Roman"/>
          <w:sz w:val="24"/>
          <w:szCs w:val="24"/>
          <w:lang w:eastAsia="ru-RU"/>
        </w:rPr>
        <w:tab/>
        <w:t>В проекте решения, расходы городского бюджета, по разделу «Общ</w:t>
      </w:r>
      <w:r>
        <w:rPr>
          <w:rFonts w:ascii="Times New Roman" w:eastAsia="Times New Roman" w:hAnsi="Times New Roman" w:cs="Times New Roman"/>
          <w:sz w:val="24"/>
          <w:szCs w:val="24"/>
          <w:lang w:eastAsia="ru-RU"/>
        </w:rPr>
        <w:t>егосударственные вопросы», в 2021</w:t>
      </w:r>
      <w:r w:rsidRPr="00D37FE5">
        <w:rPr>
          <w:rFonts w:ascii="Times New Roman" w:eastAsia="Times New Roman" w:hAnsi="Times New Roman" w:cs="Times New Roman"/>
          <w:sz w:val="24"/>
          <w:szCs w:val="24"/>
          <w:lang w:eastAsia="ru-RU"/>
        </w:rPr>
        <w:t xml:space="preserve"> году,  планируются в сумме </w:t>
      </w:r>
      <w:r>
        <w:rPr>
          <w:rFonts w:ascii="Times New Roman" w:eastAsia="Times New Roman" w:hAnsi="Times New Roman" w:cs="Times New Roman"/>
          <w:sz w:val="24"/>
          <w:szCs w:val="24"/>
          <w:lang w:eastAsia="ru-RU"/>
        </w:rPr>
        <w:t xml:space="preserve">  146900,0 </w:t>
      </w:r>
      <w:r w:rsidRPr="00D37FE5">
        <w:rPr>
          <w:rFonts w:ascii="Times New Roman" w:eastAsia="Times New Roman" w:hAnsi="Times New Roman" w:cs="Times New Roman"/>
          <w:sz w:val="24"/>
          <w:szCs w:val="24"/>
          <w:lang w:eastAsia="ru-RU"/>
        </w:rPr>
        <w:t>тыс. рублей (</w:t>
      </w:r>
      <w:r>
        <w:rPr>
          <w:rFonts w:ascii="Times New Roman" w:eastAsia="Times New Roman" w:hAnsi="Times New Roman" w:cs="Times New Roman"/>
          <w:sz w:val="24"/>
          <w:szCs w:val="24"/>
          <w:lang w:eastAsia="ru-RU"/>
        </w:rPr>
        <w:t>снижение,</w:t>
      </w:r>
      <w:r w:rsidRPr="00D37FE5">
        <w:rPr>
          <w:rFonts w:ascii="Times New Roman" w:eastAsia="Times New Roman" w:hAnsi="Times New Roman" w:cs="Times New Roman"/>
          <w:sz w:val="24"/>
          <w:szCs w:val="24"/>
          <w:lang w:eastAsia="ru-RU"/>
        </w:rPr>
        <w:t xml:space="preserve">  по сравнению с предыдущим годом</w:t>
      </w:r>
      <w:r>
        <w:rPr>
          <w:rFonts w:ascii="Times New Roman" w:eastAsia="Times New Roman" w:hAnsi="Times New Roman" w:cs="Times New Roman"/>
          <w:sz w:val="24"/>
          <w:szCs w:val="24"/>
          <w:lang w:eastAsia="ru-RU"/>
        </w:rPr>
        <w:t>,</w:t>
      </w:r>
      <w:r w:rsidRPr="00D37FE5">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54036,5 </w:t>
      </w:r>
      <w:r w:rsidRPr="00D37FE5">
        <w:rPr>
          <w:rFonts w:ascii="Times New Roman" w:eastAsia="Times New Roman" w:hAnsi="Times New Roman" w:cs="Times New Roman"/>
          <w:sz w:val="24"/>
          <w:szCs w:val="24"/>
          <w:lang w:eastAsia="ru-RU"/>
        </w:rPr>
        <w:t xml:space="preserve">тыс. рублей). </w:t>
      </w: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r w:rsidRPr="00AC24F7">
        <w:rPr>
          <w:rFonts w:ascii="Times New Roman" w:eastAsia="Times New Roman" w:hAnsi="Times New Roman" w:cs="Times New Roman"/>
          <w:b/>
          <w:noProof/>
          <w:color w:val="FF0000"/>
          <w:sz w:val="20"/>
          <w:szCs w:val="20"/>
          <w:lang w:eastAsia="ru-RU"/>
        </w:rPr>
        <w:drawing>
          <wp:inline distT="0" distB="0" distL="0" distR="0" wp14:anchorId="2BB82758" wp14:editId="52CA3867">
            <wp:extent cx="5495925" cy="3209925"/>
            <wp:effectExtent l="0" t="0" r="9525"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p>
    <w:p w:rsidR="00C0302C" w:rsidRPr="00AC24F7" w:rsidRDefault="00C0302C" w:rsidP="00C0302C">
      <w:pPr>
        <w:tabs>
          <w:tab w:val="left" w:pos="720"/>
        </w:tabs>
        <w:spacing w:after="0" w:line="240" w:lineRule="auto"/>
        <w:rPr>
          <w:rFonts w:ascii="Times New Roman" w:eastAsia="Times New Roman" w:hAnsi="Times New Roman" w:cs="Times New Roman"/>
          <w:color w:val="FF0000"/>
          <w:sz w:val="24"/>
          <w:szCs w:val="24"/>
          <w:lang w:eastAsia="ru-RU"/>
        </w:rPr>
      </w:pPr>
    </w:p>
    <w:p w:rsidR="00C0302C" w:rsidRPr="00A560A9" w:rsidRDefault="00C0302C" w:rsidP="00C0302C">
      <w:pPr>
        <w:tabs>
          <w:tab w:val="left" w:pos="720"/>
        </w:tabs>
        <w:spacing w:before="120" w:after="0" w:line="240" w:lineRule="auto"/>
        <w:ind w:firstLine="709"/>
        <w:jc w:val="both"/>
        <w:rPr>
          <w:rFonts w:ascii="Times New Roman" w:eastAsia="Times New Roman" w:hAnsi="Times New Roman" w:cs="Times New Roman"/>
          <w:sz w:val="24"/>
          <w:szCs w:val="24"/>
          <w:lang w:eastAsia="ru-RU"/>
        </w:rPr>
      </w:pPr>
      <w:r w:rsidRPr="00A560A9">
        <w:rPr>
          <w:rFonts w:ascii="Times New Roman" w:eastAsia="Times New Roman" w:hAnsi="Times New Roman" w:cs="Times New Roman"/>
          <w:sz w:val="24"/>
          <w:szCs w:val="24"/>
          <w:lang w:eastAsia="ru-RU"/>
        </w:rPr>
        <w:lastRenderedPageBreak/>
        <w:t>Доля указанных расходов в общем объеме расходов  бюджета,</w:t>
      </w:r>
      <w:r>
        <w:rPr>
          <w:rFonts w:ascii="Times New Roman" w:eastAsia="Times New Roman" w:hAnsi="Times New Roman" w:cs="Times New Roman"/>
          <w:sz w:val="24"/>
          <w:szCs w:val="24"/>
          <w:lang w:eastAsia="ru-RU"/>
        </w:rPr>
        <w:t xml:space="preserve"> в 2021</w:t>
      </w:r>
      <w:r w:rsidRPr="00A560A9">
        <w:rPr>
          <w:rFonts w:ascii="Times New Roman" w:eastAsia="Times New Roman" w:hAnsi="Times New Roman" w:cs="Times New Roman"/>
          <w:sz w:val="24"/>
          <w:szCs w:val="24"/>
          <w:lang w:eastAsia="ru-RU"/>
        </w:rPr>
        <w:t xml:space="preserve"> году, составит </w:t>
      </w:r>
      <w:r>
        <w:rPr>
          <w:rFonts w:ascii="Times New Roman" w:eastAsia="Times New Roman" w:hAnsi="Times New Roman" w:cs="Times New Roman"/>
          <w:sz w:val="24"/>
          <w:szCs w:val="24"/>
          <w:lang w:eastAsia="ru-RU"/>
        </w:rPr>
        <w:t>7,66</w:t>
      </w:r>
      <w:r w:rsidRPr="00A560A9">
        <w:rPr>
          <w:rFonts w:ascii="Times New Roman" w:eastAsia="Times New Roman" w:hAnsi="Times New Roman" w:cs="Times New Roman"/>
          <w:sz w:val="24"/>
          <w:szCs w:val="24"/>
          <w:lang w:eastAsia="ru-RU"/>
        </w:rPr>
        <w:t>%, в 202</w:t>
      </w:r>
      <w:r>
        <w:rPr>
          <w:rFonts w:ascii="Times New Roman" w:eastAsia="Times New Roman" w:hAnsi="Times New Roman" w:cs="Times New Roman"/>
          <w:sz w:val="24"/>
          <w:szCs w:val="24"/>
          <w:lang w:eastAsia="ru-RU"/>
        </w:rPr>
        <w:t>2</w:t>
      </w:r>
      <w:r w:rsidRPr="00A560A9">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2,01</w:t>
      </w:r>
      <w:r w:rsidRPr="00A560A9">
        <w:rPr>
          <w:rFonts w:ascii="Times New Roman" w:eastAsia="Times New Roman" w:hAnsi="Times New Roman" w:cs="Times New Roman"/>
          <w:sz w:val="24"/>
          <w:szCs w:val="24"/>
          <w:lang w:eastAsia="ru-RU"/>
        </w:rPr>
        <w:t>%, в 202</w:t>
      </w:r>
      <w:r>
        <w:rPr>
          <w:rFonts w:ascii="Times New Roman" w:eastAsia="Times New Roman" w:hAnsi="Times New Roman" w:cs="Times New Roman"/>
          <w:sz w:val="24"/>
          <w:szCs w:val="24"/>
          <w:lang w:eastAsia="ru-RU"/>
        </w:rPr>
        <w:t>3</w:t>
      </w:r>
      <w:r w:rsidRPr="00A560A9">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5</w:t>
      </w:r>
      <w:r w:rsidRPr="00A560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A560A9">
        <w:rPr>
          <w:rFonts w:ascii="Times New Roman" w:eastAsia="Times New Roman" w:hAnsi="Times New Roman" w:cs="Times New Roman"/>
          <w:sz w:val="24"/>
          <w:szCs w:val="24"/>
          <w:lang w:eastAsia="ru-RU"/>
        </w:rPr>
        <w:t xml:space="preserve">%. </w:t>
      </w:r>
    </w:p>
    <w:p w:rsidR="00C0302C" w:rsidRPr="00877C9D"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877C9D">
        <w:rPr>
          <w:rFonts w:ascii="Times New Roman" w:eastAsia="Times New Roman" w:hAnsi="Times New Roman" w:cs="Times New Roman"/>
          <w:sz w:val="24"/>
          <w:szCs w:val="24"/>
          <w:lang w:eastAsia="ru-RU"/>
        </w:rPr>
        <w:t xml:space="preserve">       Наибольшую долю в разделе занимают расходы по подразделу 0113 "Другие общегосударственные вопросы"- </w:t>
      </w:r>
      <w:r>
        <w:rPr>
          <w:rFonts w:ascii="Times New Roman" w:eastAsia="Times New Roman" w:hAnsi="Times New Roman" w:cs="Times New Roman"/>
          <w:sz w:val="24"/>
          <w:szCs w:val="24"/>
          <w:lang w:eastAsia="ru-RU"/>
        </w:rPr>
        <w:t>70,19</w:t>
      </w:r>
      <w:r w:rsidRPr="00877C9D">
        <w:rPr>
          <w:rFonts w:ascii="Times New Roman" w:eastAsia="Times New Roman" w:hAnsi="Times New Roman" w:cs="Times New Roman"/>
          <w:sz w:val="24"/>
          <w:szCs w:val="24"/>
          <w:lang w:eastAsia="ru-RU"/>
        </w:rPr>
        <w:t>% .</w:t>
      </w:r>
    </w:p>
    <w:p w:rsidR="00C0302C" w:rsidRPr="00877C9D" w:rsidRDefault="00C0302C" w:rsidP="00C0302C">
      <w:pPr>
        <w:spacing w:after="0" w:line="240" w:lineRule="auto"/>
        <w:rPr>
          <w:rFonts w:ascii="Times New Roman" w:eastAsia="Times New Roman" w:hAnsi="Times New Roman" w:cs="Times New Roman"/>
          <w:b/>
          <w:sz w:val="24"/>
          <w:szCs w:val="24"/>
          <w:lang w:eastAsia="ru-RU"/>
        </w:rPr>
      </w:pPr>
    </w:p>
    <w:p w:rsidR="00C0302C" w:rsidRPr="00783FB3" w:rsidRDefault="00C0302C" w:rsidP="00C0302C">
      <w:pPr>
        <w:shd w:val="clear" w:color="auto" w:fill="FFFFFF"/>
        <w:spacing w:after="0" w:line="240" w:lineRule="auto"/>
        <w:jc w:val="center"/>
        <w:rPr>
          <w:rFonts w:ascii="Times New Roman" w:eastAsia="Times New Roman" w:hAnsi="Times New Roman" w:cs="Times New Roman"/>
          <w:b/>
          <w:sz w:val="24"/>
          <w:szCs w:val="24"/>
          <w:lang w:eastAsia="ru-RU"/>
        </w:rPr>
      </w:pPr>
      <w:r w:rsidRPr="00783FB3">
        <w:rPr>
          <w:rFonts w:ascii="Times New Roman" w:eastAsia="Times New Roman" w:hAnsi="Times New Roman" w:cs="Times New Roman"/>
          <w:b/>
          <w:sz w:val="24"/>
          <w:szCs w:val="24"/>
          <w:lang w:eastAsia="ru-RU"/>
        </w:rPr>
        <w:t>Структура расходов бюджета по разделу «Общегосударственные вопросы»</w:t>
      </w:r>
    </w:p>
    <w:p w:rsidR="00C0302C" w:rsidRPr="00AC24F7" w:rsidRDefault="00C0302C" w:rsidP="00C0302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0"/>
          <w:szCs w:val="20"/>
          <w:lang w:eastAsia="ru-RU"/>
        </w:rPr>
        <w:drawing>
          <wp:inline distT="0" distB="0" distL="0" distR="0" wp14:anchorId="32E2B4AA" wp14:editId="3E39B127">
            <wp:extent cx="5724525" cy="5848350"/>
            <wp:effectExtent l="0" t="0" r="9525" b="1905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302C" w:rsidRPr="00AC24F7" w:rsidRDefault="00C0302C" w:rsidP="00C0302C">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C0302C" w:rsidRPr="00236CE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AC24F7">
        <w:rPr>
          <w:rFonts w:ascii="Times New Roman" w:eastAsia="Times New Roman" w:hAnsi="Times New Roman" w:cs="Times New Roman"/>
          <w:color w:val="FF0000"/>
          <w:sz w:val="24"/>
          <w:szCs w:val="24"/>
          <w:lang w:eastAsia="ru-RU"/>
        </w:rPr>
        <w:t xml:space="preserve">       </w:t>
      </w:r>
      <w:proofErr w:type="gramStart"/>
      <w:r w:rsidRPr="00236CEC">
        <w:rPr>
          <w:rFonts w:ascii="Times New Roman" w:eastAsia="Times New Roman" w:hAnsi="Times New Roman" w:cs="Times New Roman"/>
          <w:sz w:val="24"/>
          <w:szCs w:val="24"/>
          <w:lang w:eastAsia="ru-RU"/>
        </w:rPr>
        <w:t>Расходы на содержание органов местного самоуправления городского округа определены в пределах норматива,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w:t>
      </w:r>
      <w:r>
        <w:rPr>
          <w:rFonts w:ascii="Times New Roman" w:eastAsia="Times New Roman" w:hAnsi="Times New Roman" w:cs="Times New Roman"/>
          <w:sz w:val="24"/>
          <w:szCs w:val="24"/>
          <w:lang w:eastAsia="ru-RU"/>
        </w:rPr>
        <w:t>ний Волгоградской области на 2020</w:t>
      </w:r>
      <w:r w:rsidRPr="00236CEC">
        <w:rPr>
          <w:rFonts w:ascii="Times New Roman" w:eastAsia="Times New Roman" w:hAnsi="Times New Roman" w:cs="Times New Roman"/>
          <w:sz w:val="24"/>
          <w:szCs w:val="24"/>
          <w:lang w:eastAsia="ru-RU"/>
        </w:rPr>
        <w:t xml:space="preserve"> год.</w:t>
      </w:r>
      <w:proofErr w:type="gramEnd"/>
      <w:r w:rsidRPr="00236CEC">
        <w:rPr>
          <w:rFonts w:ascii="Times New Roman" w:eastAsia="Times New Roman" w:hAnsi="Times New Roman" w:cs="Times New Roman"/>
          <w:sz w:val="24"/>
          <w:szCs w:val="24"/>
          <w:lang w:eastAsia="ru-RU"/>
        </w:rPr>
        <w:t xml:space="preserve"> Р</w:t>
      </w:r>
      <w:r w:rsidRPr="00236CEC">
        <w:rPr>
          <w:rFonts w:ascii="Times New Roman"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C0302C" w:rsidRDefault="00C0302C" w:rsidP="00C0302C">
      <w:pPr>
        <w:spacing w:after="0" w:line="240" w:lineRule="auto"/>
        <w:jc w:val="both"/>
        <w:rPr>
          <w:rFonts w:ascii="Times New Roman" w:eastAsia="Times New Roman" w:hAnsi="Times New Roman" w:cs="Times New Roman"/>
          <w:sz w:val="24"/>
          <w:szCs w:val="24"/>
          <w:lang w:eastAsia="ru-RU"/>
        </w:rPr>
      </w:pPr>
      <w:r w:rsidRPr="00236CEC">
        <w:rPr>
          <w:rFonts w:ascii="Times New Roman" w:eastAsia="Times New Roman" w:hAnsi="Times New Roman" w:cs="Times New Roman"/>
          <w:sz w:val="24"/>
          <w:szCs w:val="24"/>
          <w:lang w:eastAsia="ru-RU"/>
        </w:rPr>
        <w:lastRenderedPageBreak/>
        <w:t xml:space="preserve">         По подразделу </w:t>
      </w:r>
      <w:r w:rsidRPr="00236CEC">
        <w:rPr>
          <w:rFonts w:ascii="Times New Roman" w:eastAsia="Times New Roman" w:hAnsi="Times New Roman" w:cs="Times New Roman"/>
          <w:i/>
          <w:sz w:val="24"/>
          <w:szCs w:val="24"/>
          <w:lang w:eastAsia="ru-RU"/>
        </w:rPr>
        <w:t>0102 "Функционирование высшего должностного лица субъекта Российской Федерации и муниципального образования"</w:t>
      </w:r>
      <w:r w:rsidRPr="00236CEC">
        <w:rPr>
          <w:rFonts w:ascii="Times New Roman" w:eastAsia="Times New Roman" w:hAnsi="Times New Roman" w:cs="Times New Roman"/>
          <w:sz w:val="24"/>
          <w:szCs w:val="24"/>
          <w:lang w:eastAsia="ru-RU"/>
        </w:rPr>
        <w:t xml:space="preserve"> предусмотрены бюджетные ассигнования на содержание Главы городского округа город Михайловка в </w:t>
      </w:r>
      <w:r w:rsidRPr="008D6EF3">
        <w:rPr>
          <w:rFonts w:ascii="Times New Roman" w:eastAsia="Times New Roman" w:hAnsi="Times New Roman" w:cs="Times New Roman"/>
          <w:sz w:val="24"/>
          <w:szCs w:val="24"/>
          <w:lang w:eastAsia="ru-RU"/>
        </w:rPr>
        <w:t xml:space="preserve">сумме </w:t>
      </w:r>
      <w:r w:rsidRPr="008D6EF3">
        <w:rPr>
          <w:rFonts w:ascii="Times New Roman" w:hAnsi="Times New Roman" w:cs="Times New Roman"/>
          <w:sz w:val="24"/>
          <w:szCs w:val="24"/>
        </w:rPr>
        <w:t>1823,9</w:t>
      </w:r>
      <w:r>
        <w:rPr>
          <w:szCs w:val="28"/>
        </w:rPr>
        <w:t xml:space="preserve">  </w:t>
      </w:r>
      <w:r w:rsidRPr="00236C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(+66,2) </w:t>
      </w:r>
      <w:r w:rsidRPr="00236CEC">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w:t>
      </w:r>
    </w:p>
    <w:p w:rsidR="00C0302C" w:rsidRPr="00BD2F5B" w:rsidRDefault="00C0302C" w:rsidP="00C0302C">
      <w:pPr>
        <w:spacing w:after="0" w:line="240" w:lineRule="auto"/>
        <w:jc w:val="both"/>
        <w:rPr>
          <w:rFonts w:ascii="Times New Roman" w:eastAsia="Times New Roman" w:hAnsi="Times New Roman" w:cs="Times New Roman"/>
          <w:sz w:val="24"/>
          <w:szCs w:val="24"/>
          <w:lang w:eastAsia="ru-RU"/>
        </w:rPr>
      </w:pPr>
      <w:r w:rsidRPr="00BD2F5B">
        <w:rPr>
          <w:rFonts w:ascii="Times New Roman" w:eastAsia="Times New Roman" w:hAnsi="Times New Roman" w:cs="Times New Roman"/>
          <w:sz w:val="24"/>
          <w:szCs w:val="24"/>
          <w:lang w:eastAsia="ru-RU"/>
        </w:rPr>
        <w:t xml:space="preserve">        По подразделу</w:t>
      </w:r>
      <w:r w:rsidRPr="00BD2F5B">
        <w:rPr>
          <w:rFonts w:ascii="Times New Roman" w:eastAsia="Times New Roman" w:hAnsi="Times New Roman" w:cs="Times New Roman"/>
          <w:i/>
          <w:sz w:val="24"/>
          <w:szCs w:val="24"/>
          <w:lang w:eastAsia="ru-RU"/>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BD2F5B">
        <w:rPr>
          <w:rFonts w:ascii="Times New Roman" w:eastAsia="Times New Roman" w:hAnsi="Times New Roman" w:cs="Times New Roman"/>
          <w:sz w:val="24"/>
          <w:szCs w:val="24"/>
          <w:lang w:eastAsia="ru-RU"/>
        </w:rPr>
        <w:t xml:space="preserve">предусмотрены бюджетные ассигнования на содержание Михайловской городской  Думы в </w:t>
      </w:r>
      <w:r w:rsidRPr="000179FC">
        <w:rPr>
          <w:rFonts w:ascii="Times New Roman" w:eastAsia="Times New Roman" w:hAnsi="Times New Roman" w:cs="Times New Roman"/>
          <w:sz w:val="24"/>
          <w:szCs w:val="24"/>
          <w:lang w:eastAsia="ru-RU"/>
        </w:rPr>
        <w:t xml:space="preserve">сумме </w:t>
      </w:r>
      <w:r w:rsidRPr="000179FC">
        <w:rPr>
          <w:rFonts w:ascii="Times New Roman" w:hAnsi="Times New Roman" w:cs="Times New Roman"/>
          <w:szCs w:val="28"/>
        </w:rPr>
        <w:t>2024,1</w:t>
      </w:r>
      <w:r w:rsidRPr="000179FC">
        <w:rPr>
          <w:rFonts w:ascii="Times New Roman" w:eastAsia="Times New Roman" w:hAnsi="Times New Roman" w:cs="Times New Roman"/>
          <w:sz w:val="24"/>
          <w:szCs w:val="24"/>
          <w:lang w:eastAsia="ru-RU"/>
        </w:rPr>
        <w:t xml:space="preserve">  (+29,1</w:t>
      </w:r>
      <w:r>
        <w:rPr>
          <w:rFonts w:ascii="Times New Roman" w:eastAsia="Times New Roman" w:hAnsi="Times New Roman" w:cs="Times New Roman"/>
          <w:sz w:val="24"/>
          <w:szCs w:val="24"/>
          <w:lang w:eastAsia="ru-RU"/>
        </w:rPr>
        <w:t xml:space="preserve">) </w:t>
      </w:r>
      <w:r w:rsidRPr="00BD2F5B">
        <w:rPr>
          <w:rFonts w:ascii="Times New Roman" w:eastAsia="Times New Roman" w:hAnsi="Times New Roman" w:cs="Times New Roman"/>
          <w:sz w:val="24"/>
          <w:szCs w:val="24"/>
          <w:lang w:eastAsia="ru-RU"/>
        </w:rPr>
        <w:t xml:space="preserve">тыс. рублей. </w:t>
      </w:r>
    </w:p>
    <w:p w:rsidR="00C0302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A30AAC">
        <w:rPr>
          <w:rFonts w:ascii="Times New Roman" w:eastAsia="Times New Roman" w:hAnsi="Times New Roman" w:cs="Times New Roman"/>
          <w:sz w:val="24"/>
          <w:szCs w:val="24"/>
          <w:lang w:eastAsia="ru-RU"/>
        </w:rPr>
        <w:t xml:space="preserve">       По подразделу </w:t>
      </w:r>
      <w:r w:rsidRPr="00A30AAC">
        <w:rPr>
          <w:rFonts w:ascii="Times New Roman" w:eastAsia="Times New Roman" w:hAnsi="Times New Roman" w:cs="Times New Roman"/>
          <w:i/>
          <w:sz w:val="24"/>
          <w:szCs w:val="24"/>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30AAC">
        <w:rPr>
          <w:rFonts w:ascii="Times New Roman" w:eastAsia="Times New Roman" w:hAnsi="Times New Roman" w:cs="Times New Roman"/>
          <w:sz w:val="24"/>
          <w:szCs w:val="24"/>
          <w:lang w:eastAsia="ru-RU"/>
        </w:rPr>
        <w:t xml:space="preserve"> предусмотрены бюджетные ассигнования на содержание  аппарата администрации </w:t>
      </w:r>
      <w:r w:rsidRPr="0038772B">
        <w:rPr>
          <w:rFonts w:ascii="Times New Roman" w:eastAsia="Times New Roman" w:hAnsi="Times New Roman" w:cs="Times New Roman"/>
          <w:sz w:val="24"/>
          <w:szCs w:val="24"/>
          <w:lang w:eastAsia="ru-RU"/>
        </w:rPr>
        <w:t xml:space="preserve">в сумме </w:t>
      </w:r>
      <w:r w:rsidRPr="0038772B">
        <w:rPr>
          <w:rFonts w:ascii="Times New Roman" w:hAnsi="Times New Roman" w:cs="Times New Roman"/>
          <w:szCs w:val="28"/>
        </w:rPr>
        <w:t xml:space="preserve">31851,0 </w:t>
      </w:r>
      <w:r w:rsidRPr="0038772B">
        <w:rPr>
          <w:rFonts w:ascii="Times New Roman" w:eastAsia="Times New Roman" w:hAnsi="Times New Roman" w:cs="Times New Roman"/>
          <w:sz w:val="24"/>
          <w:szCs w:val="24"/>
          <w:lang w:eastAsia="ru-RU"/>
        </w:rPr>
        <w:t xml:space="preserve"> тыс. рублей в 2021 году (на 2020 год планировались расходы в  сумме 50535,0  тыс. рублей</w:t>
      </w:r>
      <w:r w:rsidRPr="00A30AAC">
        <w:rPr>
          <w:rFonts w:ascii="Times New Roman" w:eastAsia="Times New Roman" w:hAnsi="Times New Roman" w:cs="Times New Roman"/>
          <w:sz w:val="24"/>
          <w:szCs w:val="24"/>
          <w:lang w:eastAsia="ru-RU"/>
        </w:rPr>
        <w:t xml:space="preserve"> тыс. рублей).</w:t>
      </w:r>
    </w:p>
    <w:p w:rsidR="00C0302C" w:rsidRPr="00AD0F09"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По подразделу </w:t>
      </w:r>
      <w:r>
        <w:rPr>
          <w:rFonts w:ascii="Times New Roman" w:eastAsia="Times New Roman" w:hAnsi="Times New Roman" w:cs="Times New Roman"/>
          <w:i/>
          <w:sz w:val="24"/>
          <w:szCs w:val="24"/>
          <w:lang w:eastAsia="ru-RU"/>
        </w:rPr>
        <w:t xml:space="preserve">0105 «Судебная система» </w:t>
      </w:r>
      <w:r w:rsidRPr="00166A4E">
        <w:rPr>
          <w:rFonts w:ascii="Times New Roman" w:eastAsia="Times New Roman" w:hAnsi="Times New Roman" w:cs="Times New Roman"/>
          <w:sz w:val="24"/>
          <w:szCs w:val="24"/>
          <w:lang w:eastAsia="ru-RU"/>
        </w:rPr>
        <w:t>предусмотрены расходы</w:t>
      </w:r>
      <w:r w:rsidRPr="00AD0F09">
        <w:rPr>
          <w:rFonts w:ascii="Times New Roman" w:eastAsia="Times New Roman" w:hAnsi="Times New Roman" w:cs="Times New Roman"/>
          <w:i/>
          <w:sz w:val="24"/>
          <w:szCs w:val="24"/>
          <w:lang w:eastAsia="ru-RU"/>
        </w:rPr>
        <w:t xml:space="preserve"> н</w:t>
      </w:r>
      <w:r w:rsidRPr="00AD0F09">
        <w:rPr>
          <w:rFonts w:ascii="Times New Roman" w:hAnsi="Times New Roman" w:cs="Times New Roman"/>
          <w:color w:val="000000"/>
          <w:sz w:val="24"/>
          <w:szCs w:val="24"/>
        </w:rPr>
        <w:t>а составление (изменение) списков кандидатов в присяжные заседатели федеральных судов общей юрисдикции в Российской Федерации в сумме 156,0 тыс. рублей</w:t>
      </w:r>
    </w:p>
    <w:p w:rsidR="00C0302C" w:rsidRPr="00D116E5" w:rsidRDefault="00C0302C" w:rsidP="00C0302C">
      <w:pPr>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По подразделу </w:t>
      </w:r>
      <w:r w:rsidRPr="00D116E5">
        <w:rPr>
          <w:rFonts w:ascii="Times New Roman" w:eastAsia="Times New Roman" w:hAnsi="Times New Roman" w:cs="Times New Roman"/>
          <w:i/>
          <w:sz w:val="24"/>
          <w:szCs w:val="24"/>
          <w:lang w:eastAsia="ru-RU"/>
        </w:rPr>
        <w:t xml:space="preserve">0106 "Обеспечение деятельности финансовых, налоговых и таможенных органов и органов финансового (финансово-бюджетного) надзора" </w:t>
      </w:r>
      <w:r w:rsidRPr="00D116E5">
        <w:rPr>
          <w:rFonts w:ascii="Times New Roman" w:eastAsia="Times New Roman" w:hAnsi="Times New Roman" w:cs="Times New Roman"/>
          <w:sz w:val="24"/>
          <w:szCs w:val="24"/>
          <w:lang w:eastAsia="ru-RU"/>
        </w:rPr>
        <w:t xml:space="preserve">предусмотрены расходы в сумме </w:t>
      </w:r>
      <w:r>
        <w:rPr>
          <w:rFonts w:ascii="Times New Roman" w:eastAsia="Times New Roman" w:hAnsi="Times New Roman" w:cs="Times New Roman"/>
          <w:sz w:val="24"/>
          <w:szCs w:val="24"/>
          <w:lang w:eastAsia="ru-RU"/>
        </w:rPr>
        <w:t>7434,5 (-1824,4</w:t>
      </w:r>
      <w:r w:rsidRPr="00D116E5">
        <w:rPr>
          <w:rFonts w:ascii="Times New Roman" w:eastAsia="Times New Roman" w:hAnsi="Times New Roman" w:cs="Times New Roman"/>
          <w:sz w:val="24"/>
          <w:szCs w:val="24"/>
          <w:lang w:eastAsia="ru-RU"/>
        </w:rPr>
        <w:t>)  тыс. рублей на 20</w:t>
      </w:r>
      <w:r>
        <w:rPr>
          <w:rFonts w:ascii="Times New Roman" w:eastAsia="Times New Roman" w:hAnsi="Times New Roman" w:cs="Times New Roman"/>
          <w:sz w:val="24"/>
          <w:szCs w:val="24"/>
          <w:lang w:eastAsia="ru-RU"/>
        </w:rPr>
        <w:t>21</w:t>
      </w:r>
      <w:r w:rsidRPr="00D116E5">
        <w:rPr>
          <w:rFonts w:ascii="Times New Roman" w:eastAsia="Times New Roman" w:hAnsi="Times New Roman" w:cs="Times New Roman"/>
          <w:sz w:val="24"/>
          <w:szCs w:val="24"/>
          <w:lang w:eastAsia="ru-RU"/>
        </w:rPr>
        <w:t>г., в том числе:</w:t>
      </w:r>
    </w:p>
    <w:p w:rsidR="00C0302C" w:rsidRPr="00D116E5"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бюджетные ассигнования на содержание финансового отдела  администрации городского округа  в сумме </w:t>
      </w:r>
      <w:r>
        <w:rPr>
          <w:rFonts w:ascii="Times New Roman" w:eastAsia="Times New Roman" w:hAnsi="Times New Roman" w:cs="Times New Roman"/>
          <w:sz w:val="24"/>
          <w:szCs w:val="24"/>
          <w:lang w:eastAsia="ru-RU"/>
        </w:rPr>
        <w:t xml:space="preserve">5528,2 </w:t>
      </w:r>
      <w:r w:rsidRPr="00D116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1894,3</w:t>
      </w:r>
      <w:r w:rsidRPr="00D116E5">
        <w:rPr>
          <w:rFonts w:ascii="Times New Roman" w:eastAsia="Times New Roman" w:hAnsi="Times New Roman" w:cs="Times New Roman"/>
          <w:sz w:val="24"/>
          <w:szCs w:val="24"/>
          <w:lang w:eastAsia="ru-RU"/>
        </w:rPr>
        <w:t>) тыс. рублей;</w:t>
      </w:r>
    </w:p>
    <w:p w:rsidR="00C0302C" w:rsidRPr="00D116E5" w:rsidRDefault="00C0302C" w:rsidP="00C0302C">
      <w:pPr>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бюджетные ассигнования на содержание контрольно-счетной комиссии городского округа составили </w:t>
      </w:r>
      <w:r>
        <w:rPr>
          <w:rFonts w:ascii="Times New Roman" w:eastAsia="Times New Roman" w:hAnsi="Times New Roman" w:cs="Times New Roman"/>
          <w:sz w:val="24"/>
          <w:szCs w:val="24"/>
          <w:lang w:eastAsia="ru-RU"/>
        </w:rPr>
        <w:t xml:space="preserve">1906,3 </w:t>
      </w:r>
      <w:r w:rsidRPr="00D116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69,9</w:t>
      </w:r>
      <w:r w:rsidRPr="00D116E5">
        <w:rPr>
          <w:rFonts w:ascii="Times New Roman" w:eastAsia="Times New Roman" w:hAnsi="Times New Roman" w:cs="Times New Roman"/>
          <w:sz w:val="24"/>
          <w:szCs w:val="24"/>
          <w:lang w:eastAsia="ru-RU"/>
        </w:rPr>
        <w:t>) тыс. рублей.</w:t>
      </w:r>
    </w:p>
    <w:p w:rsidR="00C0302C" w:rsidRPr="00D116E5"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По подразделу </w:t>
      </w:r>
      <w:r w:rsidRPr="00D116E5">
        <w:rPr>
          <w:rFonts w:ascii="Times New Roman" w:eastAsia="Times New Roman" w:hAnsi="Times New Roman" w:cs="Times New Roman"/>
          <w:i/>
          <w:sz w:val="24"/>
          <w:szCs w:val="24"/>
          <w:lang w:eastAsia="ru-RU"/>
        </w:rPr>
        <w:t>0111 «Резервный фонд»</w:t>
      </w:r>
      <w:r w:rsidRPr="00D116E5">
        <w:rPr>
          <w:rFonts w:ascii="Times New Roman" w:eastAsia="Times New Roman" w:hAnsi="Times New Roman" w:cs="Times New Roman"/>
          <w:sz w:val="24"/>
          <w:szCs w:val="24"/>
          <w:lang w:eastAsia="ru-RU"/>
        </w:rPr>
        <w:t xml:space="preserve"> резервный фонд запланирован в сумме по 500,0 тыс. рублей на каждый финансовый год, т.е. не превышает ограничения, установленные  п. 3 ст. 81 БК РФ.</w:t>
      </w:r>
    </w:p>
    <w:p w:rsidR="00C0302C" w:rsidRPr="003D0D76"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D116E5">
        <w:rPr>
          <w:rFonts w:ascii="Times New Roman" w:eastAsia="Times New Roman" w:hAnsi="Times New Roman" w:cs="Times New Roman"/>
          <w:sz w:val="24"/>
          <w:szCs w:val="24"/>
          <w:lang w:eastAsia="ru-RU"/>
        </w:rPr>
        <w:t xml:space="preserve">       По подразделу </w:t>
      </w:r>
      <w:r w:rsidRPr="00D116E5">
        <w:rPr>
          <w:rFonts w:ascii="Times New Roman" w:eastAsia="Times New Roman" w:hAnsi="Times New Roman" w:cs="Times New Roman"/>
          <w:i/>
          <w:sz w:val="24"/>
          <w:szCs w:val="24"/>
          <w:lang w:eastAsia="ru-RU"/>
        </w:rPr>
        <w:t xml:space="preserve">0113 «Другие </w:t>
      </w:r>
      <w:r w:rsidRPr="003D0D76">
        <w:rPr>
          <w:rFonts w:ascii="Times New Roman" w:eastAsia="Times New Roman" w:hAnsi="Times New Roman" w:cs="Times New Roman"/>
          <w:i/>
          <w:sz w:val="24"/>
          <w:szCs w:val="24"/>
          <w:lang w:eastAsia="ru-RU"/>
        </w:rPr>
        <w:t>общегосударственные вопросы»</w:t>
      </w:r>
      <w:r w:rsidRPr="003D0D76">
        <w:rPr>
          <w:rFonts w:ascii="Times New Roman" w:eastAsia="Times New Roman" w:hAnsi="Times New Roman" w:cs="Times New Roman"/>
          <w:sz w:val="24"/>
          <w:szCs w:val="24"/>
          <w:lang w:eastAsia="ru-RU"/>
        </w:rPr>
        <w:t xml:space="preserve"> предусмотрен</w:t>
      </w:r>
      <w:r>
        <w:rPr>
          <w:rFonts w:ascii="Times New Roman" w:eastAsia="Times New Roman" w:hAnsi="Times New Roman" w:cs="Times New Roman"/>
          <w:sz w:val="24"/>
          <w:szCs w:val="24"/>
          <w:lang w:eastAsia="ru-RU"/>
        </w:rPr>
        <w:t>н</w:t>
      </w:r>
      <w:r w:rsidRPr="003D0D76">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е</w:t>
      </w:r>
      <w:r w:rsidRPr="003D0D76">
        <w:rPr>
          <w:rFonts w:ascii="Times New Roman" w:eastAsia="Times New Roman" w:hAnsi="Times New Roman" w:cs="Times New Roman"/>
          <w:sz w:val="24"/>
          <w:szCs w:val="24"/>
          <w:lang w:eastAsia="ru-RU"/>
        </w:rPr>
        <w:t xml:space="preserve"> бюджетные ассигнования </w:t>
      </w:r>
      <w:r>
        <w:rPr>
          <w:rFonts w:ascii="Times New Roman" w:eastAsia="Times New Roman" w:hAnsi="Times New Roman" w:cs="Times New Roman"/>
          <w:sz w:val="24"/>
          <w:szCs w:val="24"/>
          <w:lang w:eastAsia="ru-RU"/>
        </w:rPr>
        <w:t xml:space="preserve">уменьшены, по сравнению с 2020 годом, на 33779,4 тыс. руб., и составили  103110,5 </w:t>
      </w:r>
      <w:r w:rsidRPr="003D0D76">
        <w:rPr>
          <w:rFonts w:ascii="Times New Roman" w:eastAsia="Times New Roman" w:hAnsi="Times New Roman" w:cs="Times New Roman"/>
          <w:sz w:val="24"/>
          <w:szCs w:val="24"/>
          <w:lang w:eastAsia="ru-RU"/>
        </w:rPr>
        <w:t xml:space="preserve"> тыс. рублей на 20</w:t>
      </w:r>
      <w:r>
        <w:rPr>
          <w:rFonts w:ascii="Times New Roman" w:eastAsia="Times New Roman" w:hAnsi="Times New Roman" w:cs="Times New Roman"/>
          <w:sz w:val="24"/>
          <w:szCs w:val="24"/>
          <w:lang w:eastAsia="ru-RU"/>
        </w:rPr>
        <w:t>21</w:t>
      </w:r>
      <w:r w:rsidRPr="003D0D76">
        <w:rPr>
          <w:rFonts w:ascii="Times New Roman" w:eastAsia="Times New Roman" w:hAnsi="Times New Roman" w:cs="Times New Roman"/>
          <w:sz w:val="24"/>
          <w:szCs w:val="24"/>
          <w:lang w:eastAsia="ru-RU"/>
        </w:rPr>
        <w:t xml:space="preserve"> год, в т. ч.: </w:t>
      </w:r>
    </w:p>
    <w:p w:rsidR="00C0302C" w:rsidRPr="00F65E51"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5E51">
        <w:rPr>
          <w:rFonts w:ascii="Times New Roman" w:eastAsia="Times New Roman" w:hAnsi="Times New Roman" w:cs="Times New Roman"/>
          <w:sz w:val="24"/>
          <w:szCs w:val="24"/>
          <w:lang w:eastAsia="ru-RU"/>
        </w:rPr>
        <w:t xml:space="preserve">на содержание отделов сельских территорий в </w:t>
      </w:r>
      <w:r w:rsidRPr="00F14F54">
        <w:rPr>
          <w:rFonts w:ascii="Times New Roman" w:eastAsia="Times New Roman" w:hAnsi="Times New Roman" w:cs="Times New Roman"/>
          <w:sz w:val="24"/>
          <w:szCs w:val="24"/>
          <w:lang w:eastAsia="ru-RU"/>
        </w:rPr>
        <w:t xml:space="preserve">сумме </w:t>
      </w:r>
      <w:r w:rsidRPr="00F14F54">
        <w:rPr>
          <w:rFonts w:ascii="Times New Roman" w:hAnsi="Times New Roman" w:cs="Times New Roman"/>
          <w:color w:val="000000"/>
          <w:sz w:val="24"/>
          <w:szCs w:val="24"/>
        </w:rPr>
        <w:t>10408,1</w:t>
      </w:r>
      <w:r>
        <w:rPr>
          <w:color w:val="000000"/>
          <w:szCs w:val="28"/>
        </w:rPr>
        <w:t xml:space="preserve"> </w:t>
      </w:r>
      <w:r>
        <w:rPr>
          <w:rFonts w:ascii="Times New Roman" w:eastAsia="Times New Roman" w:hAnsi="Times New Roman" w:cs="Times New Roman"/>
          <w:sz w:val="24"/>
          <w:szCs w:val="24"/>
          <w:lang w:eastAsia="ru-RU"/>
        </w:rPr>
        <w:t xml:space="preserve"> </w:t>
      </w:r>
      <w:r w:rsidRPr="00F65E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-4057,0</w:t>
      </w:r>
      <w:r w:rsidRPr="00F65E51">
        <w:rPr>
          <w:rFonts w:ascii="Times New Roman" w:eastAsia="Times New Roman" w:hAnsi="Times New Roman" w:cs="Times New Roman"/>
          <w:sz w:val="24"/>
          <w:szCs w:val="24"/>
          <w:lang w:eastAsia="ru-RU"/>
        </w:rPr>
        <w:t>) тыс. рублей;</w:t>
      </w:r>
    </w:p>
    <w:p w:rsidR="00C0302C" w:rsidRPr="00F65E51"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F65E51">
        <w:rPr>
          <w:rFonts w:ascii="Times New Roman" w:eastAsia="Times New Roman" w:hAnsi="Times New Roman" w:cs="Times New Roman"/>
          <w:sz w:val="24"/>
          <w:szCs w:val="24"/>
          <w:lang w:eastAsia="ru-RU"/>
        </w:rPr>
        <w:t xml:space="preserve">на выполнение государственных полномочий по регистрации актов гражданского состояния за счет средств субвенции из федерального бюджета в </w:t>
      </w:r>
      <w:r w:rsidRPr="00304F69">
        <w:rPr>
          <w:rFonts w:ascii="Times New Roman" w:eastAsia="Times New Roman" w:hAnsi="Times New Roman" w:cs="Times New Roman"/>
          <w:sz w:val="24"/>
          <w:szCs w:val="24"/>
          <w:lang w:eastAsia="ru-RU"/>
        </w:rPr>
        <w:t>сумме</w:t>
      </w:r>
      <w:proofErr w:type="gramEnd"/>
      <w:r w:rsidRPr="00304F69">
        <w:rPr>
          <w:rFonts w:ascii="Times New Roman" w:eastAsia="Times New Roman" w:hAnsi="Times New Roman" w:cs="Times New Roman"/>
          <w:sz w:val="24"/>
          <w:szCs w:val="24"/>
          <w:lang w:eastAsia="ru-RU"/>
        </w:rPr>
        <w:t xml:space="preserve"> </w:t>
      </w:r>
      <w:r w:rsidRPr="00304F69">
        <w:rPr>
          <w:rFonts w:ascii="Times New Roman" w:hAnsi="Times New Roman" w:cs="Times New Roman"/>
          <w:szCs w:val="28"/>
        </w:rPr>
        <w:t>2811,8</w:t>
      </w:r>
      <w:r w:rsidRPr="00BB2EDA">
        <w:rPr>
          <w:szCs w:val="28"/>
        </w:rPr>
        <w:t xml:space="preserve"> </w:t>
      </w:r>
      <w:r w:rsidRPr="00F65E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-2224,4</w:t>
      </w:r>
      <w:r w:rsidRPr="00F65E51">
        <w:rPr>
          <w:rFonts w:ascii="Times New Roman" w:eastAsia="Times New Roman" w:hAnsi="Times New Roman" w:cs="Times New Roman"/>
          <w:sz w:val="24"/>
          <w:szCs w:val="24"/>
          <w:lang w:eastAsia="ru-RU"/>
        </w:rPr>
        <w:t>) тыс. рублей;</w:t>
      </w:r>
    </w:p>
    <w:p w:rsidR="00C0302C"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5E51">
        <w:rPr>
          <w:rFonts w:ascii="Times New Roman" w:eastAsia="Times New Roman" w:hAnsi="Times New Roman" w:cs="Times New Roman"/>
          <w:sz w:val="24"/>
          <w:szCs w:val="24"/>
          <w:lang w:eastAsia="ru-RU"/>
        </w:rPr>
        <w:t>на содержание казенного учреждения по обеспечению хозяйственного обслуживания «Технический центр» в сумме</w:t>
      </w:r>
      <w:r>
        <w:rPr>
          <w:rFonts w:ascii="Times New Roman" w:eastAsia="Times New Roman" w:hAnsi="Times New Roman" w:cs="Times New Roman"/>
          <w:sz w:val="24"/>
          <w:szCs w:val="24"/>
          <w:lang w:eastAsia="ru-RU"/>
        </w:rPr>
        <w:t xml:space="preserve"> </w:t>
      </w:r>
      <w:r w:rsidRPr="00F14F54">
        <w:rPr>
          <w:rFonts w:ascii="Times New Roman" w:hAnsi="Times New Roman" w:cs="Times New Roman"/>
          <w:color w:val="000000"/>
          <w:sz w:val="24"/>
          <w:szCs w:val="24"/>
        </w:rPr>
        <w:t>46140,0</w:t>
      </w:r>
      <w:r>
        <w:rPr>
          <w:color w:val="000000"/>
          <w:szCs w:val="28"/>
        </w:rPr>
        <w:t xml:space="preserve"> </w:t>
      </w:r>
      <w:r w:rsidRPr="00F65E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(-17034,2</w:t>
      </w:r>
      <w:r w:rsidRPr="00F65E51">
        <w:rPr>
          <w:rFonts w:ascii="Times New Roman" w:eastAsia="Times New Roman" w:hAnsi="Times New Roman" w:cs="Times New Roman"/>
          <w:sz w:val="24"/>
          <w:szCs w:val="24"/>
          <w:lang w:eastAsia="ru-RU"/>
        </w:rPr>
        <w:t>) 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 xml:space="preserve">на предоставление субсидии муниципальному автономному учреждению «Центр градостроительства и землеустройства» на финансовое обеспечение выполнения муниципального задания </w:t>
      </w:r>
      <w:r>
        <w:rPr>
          <w:rFonts w:ascii="Times New Roman" w:eastAsia="Times New Roman" w:hAnsi="Times New Roman" w:cs="Times New Roman"/>
          <w:color w:val="000000"/>
          <w:sz w:val="24"/>
          <w:szCs w:val="24"/>
          <w:lang w:eastAsia="ru-RU"/>
        </w:rPr>
        <w:t xml:space="preserve">8000,0 </w:t>
      </w:r>
      <w:r w:rsidRPr="00F65E51">
        <w:rPr>
          <w:rFonts w:ascii="Times New Roman" w:eastAsia="Times New Roman" w:hAnsi="Times New Roman" w:cs="Times New Roman"/>
          <w:color w:val="000000"/>
          <w:sz w:val="24"/>
          <w:szCs w:val="24"/>
          <w:lang w:eastAsia="ru-RU"/>
        </w:rPr>
        <w:t>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развитию муниципальной службы в сумме </w:t>
      </w:r>
      <w:r>
        <w:rPr>
          <w:rFonts w:ascii="Times New Roman" w:eastAsia="Times New Roman" w:hAnsi="Times New Roman" w:cs="Times New Roman"/>
          <w:color w:val="000000"/>
          <w:sz w:val="24"/>
          <w:szCs w:val="24"/>
          <w:lang w:eastAsia="ru-RU"/>
        </w:rPr>
        <w:t>15,0 (-22,0)</w:t>
      </w:r>
      <w:r w:rsidRPr="00F65E51">
        <w:rPr>
          <w:rFonts w:ascii="Times New Roman" w:eastAsia="Times New Roman" w:hAnsi="Times New Roman" w:cs="Times New Roman"/>
          <w:color w:val="000000"/>
          <w:sz w:val="24"/>
          <w:szCs w:val="24"/>
          <w:lang w:eastAsia="ru-RU"/>
        </w:rPr>
        <w:t xml:space="preserve"> 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оценку недвижимости в сумме 5</w:t>
      </w:r>
      <w:r w:rsidRPr="00F65E51">
        <w:rPr>
          <w:rFonts w:ascii="Times New Roman" w:eastAsia="Times New Roman" w:hAnsi="Times New Roman" w:cs="Times New Roman"/>
          <w:color w:val="000000"/>
          <w:sz w:val="24"/>
          <w:szCs w:val="24"/>
          <w:lang w:eastAsia="ru-RU"/>
        </w:rPr>
        <w:t>00,0 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 xml:space="preserve">на содержание муниципального казенного учреждения «Центр информационно-коммуникационных технологий" в </w:t>
      </w:r>
      <w:r w:rsidRPr="00126F6A">
        <w:rPr>
          <w:rFonts w:ascii="Times New Roman" w:eastAsia="Times New Roman" w:hAnsi="Times New Roman" w:cs="Times New Roman"/>
          <w:color w:val="000000"/>
          <w:sz w:val="24"/>
          <w:szCs w:val="24"/>
          <w:lang w:eastAsia="ru-RU"/>
        </w:rPr>
        <w:t xml:space="preserve">сумме </w:t>
      </w:r>
      <w:r w:rsidRPr="00126F6A">
        <w:rPr>
          <w:rFonts w:ascii="Times New Roman" w:hAnsi="Times New Roman" w:cs="Times New Roman"/>
          <w:color w:val="000000"/>
          <w:sz w:val="24"/>
          <w:szCs w:val="24"/>
        </w:rPr>
        <w:t>3047,0</w:t>
      </w:r>
      <w:r>
        <w:rPr>
          <w:color w:val="000000"/>
          <w:szCs w:val="28"/>
        </w:rPr>
        <w:t xml:space="preserve"> </w:t>
      </w:r>
      <w:r>
        <w:rPr>
          <w:rFonts w:ascii="Times New Roman" w:eastAsia="Times New Roman" w:hAnsi="Times New Roman" w:cs="Times New Roman"/>
          <w:color w:val="000000"/>
          <w:sz w:val="24"/>
          <w:szCs w:val="24"/>
          <w:lang w:eastAsia="ru-RU"/>
        </w:rPr>
        <w:t xml:space="preserve">(-1360,0)  </w:t>
      </w:r>
      <w:r w:rsidRPr="00F65E51">
        <w:rPr>
          <w:rFonts w:ascii="Times New Roman" w:eastAsia="Times New Roman" w:hAnsi="Times New Roman" w:cs="Times New Roman"/>
          <w:color w:val="000000"/>
          <w:sz w:val="24"/>
          <w:szCs w:val="24"/>
          <w:lang w:eastAsia="ru-RU"/>
        </w:rPr>
        <w:t>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на содержание муниципального казенного учреждения МКУ «Центр финансово-бухгалтерского обслуживания» в сумме</w:t>
      </w:r>
      <w:r>
        <w:rPr>
          <w:rFonts w:ascii="Times New Roman" w:eastAsia="Times New Roman" w:hAnsi="Times New Roman" w:cs="Times New Roman"/>
          <w:color w:val="000000"/>
          <w:sz w:val="24"/>
          <w:szCs w:val="24"/>
          <w:lang w:eastAsia="ru-RU"/>
        </w:rPr>
        <w:t xml:space="preserve"> </w:t>
      </w:r>
      <w:r w:rsidRPr="003955B4">
        <w:rPr>
          <w:rFonts w:ascii="Times New Roman" w:hAnsi="Times New Roman" w:cs="Times New Roman"/>
          <w:color w:val="000000"/>
          <w:sz w:val="24"/>
          <w:szCs w:val="24"/>
        </w:rPr>
        <w:t>20720,0</w:t>
      </w:r>
      <w:r>
        <w:rPr>
          <w:color w:val="000000"/>
          <w:szCs w:val="28"/>
        </w:rPr>
        <w:t xml:space="preserve"> </w:t>
      </w:r>
      <w:r w:rsidRPr="00F65E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(-5990,0)  </w:t>
      </w:r>
      <w:r w:rsidRPr="00F65E51">
        <w:rPr>
          <w:rFonts w:ascii="Times New Roman" w:eastAsia="Times New Roman" w:hAnsi="Times New Roman" w:cs="Times New Roman"/>
          <w:color w:val="000000"/>
          <w:sz w:val="24"/>
          <w:szCs w:val="24"/>
          <w:lang w:eastAsia="ru-RU"/>
        </w:rPr>
        <w:t>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на содержание муниципального казенного учреждения МКУ «Центр муниципальных закупок» в сумме</w:t>
      </w:r>
      <w:r>
        <w:rPr>
          <w:rFonts w:ascii="Times New Roman" w:eastAsia="Times New Roman" w:hAnsi="Times New Roman" w:cs="Times New Roman"/>
          <w:color w:val="000000"/>
          <w:sz w:val="24"/>
          <w:szCs w:val="24"/>
          <w:lang w:eastAsia="ru-RU"/>
        </w:rPr>
        <w:t xml:space="preserve"> </w:t>
      </w:r>
      <w:r w:rsidRPr="008C02BA">
        <w:rPr>
          <w:rFonts w:ascii="Times New Roman" w:hAnsi="Times New Roman" w:cs="Times New Roman"/>
          <w:color w:val="000000"/>
          <w:sz w:val="24"/>
          <w:szCs w:val="24"/>
        </w:rPr>
        <w:t>3910,0</w:t>
      </w:r>
      <w:r>
        <w:rPr>
          <w:color w:val="000000"/>
          <w:szCs w:val="28"/>
        </w:rPr>
        <w:t xml:space="preserve"> </w:t>
      </w:r>
      <w:r w:rsidRPr="00F65E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(-2200,0) </w:t>
      </w:r>
      <w:r w:rsidRPr="00F65E51">
        <w:rPr>
          <w:rFonts w:ascii="Times New Roman" w:eastAsia="Times New Roman" w:hAnsi="Times New Roman" w:cs="Times New Roman"/>
          <w:color w:val="000000"/>
          <w:sz w:val="24"/>
          <w:szCs w:val="24"/>
          <w:lang w:eastAsia="ru-RU"/>
        </w:rPr>
        <w:t>тыс. рублей;</w:t>
      </w:r>
    </w:p>
    <w:p w:rsidR="00C0302C" w:rsidRPr="00F65E51"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5E51">
        <w:rPr>
          <w:rFonts w:ascii="Times New Roman" w:eastAsia="Times New Roman" w:hAnsi="Times New Roman" w:cs="Times New Roman"/>
          <w:color w:val="000000"/>
          <w:sz w:val="24"/>
          <w:szCs w:val="24"/>
          <w:lang w:eastAsia="ru-RU"/>
        </w:rPr>
        <w:t xml:space="preserve">на выполнение других обязательств органов местного самоуправления городского </w:t>
      </w:r>
      <w:r w:rsidRPr="000A055D">
        <w:rPr>
          <w:rFonts w:ascii="Times New Roman" w:eastAsia="Times New Roman" w:hAnsi="Times New Roman" w:cs="Times New Roman"/>
          <w:color w:val="000000"/>
          <w:sz w:val="24"/>
          <w:szCs w:val="24"/>
          <w:lang w:eastAsia="ru-RU"/>
        </w:rPr>
        <w:t xml:space="preserve">округа </w:t>
      </w:r>
      <w:r w:rsidRPr="000A055D">
        <w:rPr>
          <w:rFonts w:ascii="Times New Roman" w:hAnsi="Times New Roman" w:cs="Times New Roman"/>
          <w:color w:val="000000"/>
          <w:sz w:val="24"/>
          <w:szCs w:val="24"/>
        </w:rPr>
        <w:t>3886,8</w:t>
      </w:r>
      <w:r>
        <w:rPr>
          <w:color w:val="000000"/>
          <w:szCs w:val="28"/>
        </w:rPr>
        <w:t xml:space="preserve"> </w:t>
      </w:r>
      <w:r>
        <w:rPr>
          <w:rFonts w:ascii="Times New Roman" w:eastAsia="Times New Roman" w:hAnsi="Times New Roman" w:cs="Times New Roman"/>
          <w:color w:val="000000"/>
          <w:sz w:val="24"/>
          <w:szCs w:val="24"/>
          <w:lang w:eastAsia="ru-RU"/>
        </w:rPr>
        <w:t xml:space="preserve">(-774,2) </w:t>
      </w:r>
      <w:r w:rsidRPr="00F65E51">
        <w:rPr>
          <w:rFonts w:ascii="Times New Roman" w:eastAsia="Times New Roman" w:hAnsi="Times New Roman" w:cs="Times New Roman"/>
          <w:color w:val="000000"/>
          <w:sz w:val="24"/>
          <w:szCs w:val="24"/>
          <w:lang w:eastAsia="ru-RU"/>
        </w:rPr>
        <w:t xml:space="preserve">тыс. рублей (оплата по исполнительным листам, оплата коммунальных услуг и содержание зданий и помещений, числящихся в казне городского </w:t>
      </w:r>
      <w:r w:rsidRPr="00F65E51">
        <w:rPr>
          <w:rFonts w:ascii="Times New Roman" w:eastAsia="Times New Roman" w:hAnsi="Times New Roman" w:cs="Times New Roman"/>
          <w:color w:val="000000"/>
          <w:sz w:val="24"/>
          <w:szCs w:val="24"/>
          <w:lang w:eastAsia="ru-RU"/>
        </w:rPr>
        <w:lastRenderedPageBreak/>
        <w:t>округа, цветы, ценные подарки и выплаты к награждениям Почетными грамотами главы городского округа);</w:t>
      </w:r>
    </w:p>
    <w:p w:rsidR="00C0302C" w:rsidRPr="00FA591D" w:rsidRDefault="00C0302C" w:rsidP="00C0302C">
      <w:pPr>
        <w:shd w:val="clear" w:color="auto" w:fill="FFFFFF"/>
        <w:spacing w:after="0" w:line="240" w:lineRule="auto"/>
        <w:ind w:firstLine="708"/>
        <w:jc w:val="both"/>
        <w:rPr>
          <w:rFonts w:ascii="Times New Roman" w:hAnsi="Times New Roman" w:cs="Times New Roman"/>
          <w:color w:val="000000"/>
          <w:szCs w:val="28"/>
        </w:rPr>
      </w:pPr>
      <w:r w:rsidRPr="0048343E">
        <w:rPr>
          <w:rFonts w:ascii="Times New Roman" w:hAnsi="Times New Roman" w:cs="Times New Roman"/>
          <w:szCs w:val="28"/>
        </w:rPr>
        <w:t xml:space="preserve">на выполнение передаваемых государственных полномочий по </w:t>
      </w:r>
      <w:r w:rsidRPr="0048343E">
        <w:rPr>
          <w:rFonts w:ascii="Times New Roman" w:hAnsi="Times New Roman" w:cs="Times New Roman"/>
          <w:color w:val="000000"/>
          <w:szCs w:val="28"/>
        </w:rPr>
        <w:t xml:space="preserve">обеспечению деятельности комиссии по делам </w:t>
      </w:r>
      <w:r w:rsidRPr="00FA591D">
        <w:rPr>
          <w:rFonts w:ascii="Times New Roman" w:hAnsi="Times New Roman" w:cs="Times New Roman"/>
          <w:color w:val="000000"/>
          <w:szCs w:val="28"/>
        </w:rPr>
        <w:t>несовершеннолетних 896,3 тыс. рублей,  административной комиссии 592,5  (-71,9)  тыс. рублей, хранение, комплектование и учет архивного фонда Волгоградской области  583,9 (+1,4) тыс. рублей;</w:t>
      </w:r>
    </w:p>
    <w:p w:rsidR="00C0302C" w:rsidRPr="00E835C0" w:rsidRDefault="00C0302C" w:rsidP="00C0302C">
      <w:pPr>
        <w:shd w:val="clear" w:color="auto" w:fill="FFFFFF"/>
        <w:spacing w:after="0" w:line="240" w:lineRule="auto"/>
        <w:ind w:firstLine="708"/>
        <w:jc w:val="both"/>
        <w:rPr>
          <w:rFonts w:ascii="Times New Roman" w:eastAsia="Times New Roman" w:hAnsi="Times New Roman" w:cs="Times New Roman"/>
          <w:lang w:eastAsia="ru-RU"/>
        </w:rPr>
      </w:pPr>
      <w:r w:rsidRPr="0045797C">
        <w:rPr>
          <w:rFonts w:ascii="Times New Roman" w:eastAsia="Times New Roman" w:hAnsi="Times New Roman" w:cs="Times New Roman"/>
          <w:lang w:eastAsia="ru-RU"/>
        </w:rPr>
        <w:t xml:space="preserve">на реализацию мероприятий муниципальной программы по информатизации администрации в </w:t>
      </w:r>
      <w:r w:rsidRPr="00B16851">
        <w:rPr>
          <w:rFonts w:ascii="Times New Roman" w:eastAsia="Times New Roman" w:hAnsi="Times New Roman" w:cs="Times New Roman"/>
          <w:sz w:val="24"/>
          <w:szCs w:val="24"/>
          <w:lang w:eastAsia="ru-RU"/>
        </w:rPr>
        <w:t xml:space="preserve">сумме </w:t>
      </w:r>
      <w:r w:rsidRPr="00B16851">
        <w:rPr>
          <w:rFonts w:ascii="Times New Roman" w:hAnsi="Times New Roman" w:cs="Times New Roman"/>
          <w:color w:val="000000"/>
          <w:sz w:val="24"/>
          <w:szCs w:val="24"/>
        </w:rPr>
        <w:t>267,0 (-67,0)</w:t>
      </w:r>
      <w:r w:rsidRPr="00B16851">
        <w:rPr>
          <w:rFonts w:ascii="Times New Roman" w:eastAsia="Times New Roman" w:hAnsi="Times New Roman" w:cs="Times New Roman"/>
          <w:sz w:val="24"/>
          <w:szCs w:val="24"/>
          <w:lang w:eastAsia="ru-RU"/>
        </w:rPr>
        <w:t xml:space="preserve"> тыс</w:t>
      </w:r>
      <w:r w:rsidRPr="0045797C">
        <w:rPr>
          <w:rFonts w:ascii="Times New Roman" w:eastAsia="Times New Roman" w:hAnsi="Times New Roman" w:cs="Times New Roman"/>
          <w:lang w:eastAsia="ru-RU"/>
        </w:rPr>
        <w:t>. рублей;</w:t>
      </w:r>
    </w:p>
    <w:p w:rsidR="00C0302C" w:rsidRPr="00FF6871" w:rsidRDefault="00C0302C" w:rsidP="00C0302C">
      <w:pPr>
        <w:shd w:val="clear" w:color="auto" w:fill="FFFFFF"/>
        <w:spacing w:after="0" w:line="240" w:lineRule="auto"/>
        <w:ind w:firstLine="708"/>
        <w:jc w:val="both"/>
        <w:rPr>
          <w:rFonts w:ascii="Times New Roman" w:eastAsia="Times New Roman" w:hAnsi="Times New Roman" w:cs="Times New Roman"/>
          <w:color w:val="000000"/>
          <w:lang w:eastAsia="ru-RU"/>
        </w:rPr>
      </w:pPr>
      <w:r w:rsidRPr="0045797C">
        <w:rPr>
          <w:rFonts w:ascii="Times New Roman" w:eastAsia="Times New Roman" w:hAnsi="Times New Roman" w:cs="Times New Roman"/>
          <w:color w:val="000000"/>
          <w:lang w:eastAsia="ru-RU"/>
        </w:rPr>
        <w:t xml:space="preserve">на проведение Всероссийской переписи населения 2020 года в сумме </w:t>
      </w:r>
      <w:r w:rsidRPr="00FA591D">
        <w:rPr>
          <w:rFonts w:ascii="Times New Roman" w:hAnsi="Times New Roman" w:cs="Times New Roman"/>
          <w:color w:val="000000"/>
          <w:szCs w:val="28"/>
        </w:rPr>
        <w:t xml:space="preserve">1332,1 </w:t>
      </w:r>
      <w:r w:rsidRPr="00FA591D">
        <w:rPr>
          <w:rFonts w:ascii="Times New Roman" w:eastAsia="Times New Roman" w:hAnsi="Times New Roman" w:cs="Times New Roman"/>
          <w:color w:val="000000"/>
          <w:lang w:eastAsia="ru-RU"/>
        </w:rPr>
        <w:t>тыс</w:t>
      </w:r>
      <w:r>
        <w:rPr>
          <w:rFonts w:ascii="Times New Roman" w:eastAsia="Times New Roman" w:hAnsi="Times New Roman" w:cs="Times New Roman"/>
          <w:color w:val="000000"/>
          <w:lang w:eastAsia="ru-RU"/>
        </w:rPr>
        <w:t>. рублей.</w:t>
      </w:r>
    </w:p>
    <w:p w:rsidR="00C0302C" w:rsidRPr="00B55DC7" w:rsidRDefault="00C0302C" w:rsidP="00C0302C">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B55DC7">
        <w:rPr>
          <w:rFonts w:ascii="Times New Roman" w:eastAsia="Times New Roman" w:hAnsi="Times New Roman" w:cs="Times New Roman"/>
          <w:sz w:val="24"/>
          <w:szCs w:val="24"/>
          <w:lang w:eastAsia="ru-RU"/>
        </w:rPr>
        <w:t xml:space="preserve">Частью 3 статьи 184.1 Бюджетного кодекса РФ определено, что </w:t>
      </w:r>
      <w:r w:rsidRPr="00B55DC7">
        <w:rPr>
          <w:rFonts w:ascii="Times New Roman" w:eastAsia="Calibri"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sidRPr="00B55DC7">
        <w:rPr>
          <w:rFonts w:ascii="Times New Roman" w:eastAsia="Calibri" w:hAnsi="Times New Roman" w:cs="Times New Roman"/>
          <w:sz w:val="24"/>
          <w:szCs w:val="24"/>
        </w:rPr>
        <w:t>),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0302C" w:rsidRPr="003C399D" w:rsidRDefault="00C0302C" w:rsidP="00C0302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3C399D">
        <w:rPr>
          <w:rFonts w:ascii="Times New Roman" w:eastAsia="Times New Roman" w:hAnsi="Times New Roman" w:cs="Times New Roman"/>
          <w:sz w:val="24"/>
          <w:szCs w:val="24"/>
          <w:lang w:eastAsia="ru-RU"/>
        </w:rPr>
        <w:t>Условно утвержденные расходы  бюджета в проекте бюджета предусматриваются на 202</w:t>
      </w:r>
      <w:r>
        <w:rPr>
          <w:rFonts w:ascii="Times New Roman" w:eastAsia="Times New Roman" w:hAnsi="Times New Roman" w:cs="Times New Roman"/>
          <w:sz w:val="24"/>
          <w:szCs w:val="24"/>
          <w:lang w:eastAsia="ru-RU"/>
        </w:rPr>
        <w:t>2</w:t>
      </w:r>
      <w:r w:rsidRPr="003C399D">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17981,7</w:t>
      </w:r>
      <w:r w:rsidRPr="003C399D">
        <w:rPr>
          <w:rFonts w:ascii="Times New Roman" w:eastAsia="Times New Roman" w:hAnsi="Times New Roman" w:cs="Times New Roman"/>
          <w:sz w:val="24"/>
          <w:szCs w:val="24"/>
          <w:lang w:eastAsia="ru-RU"/>
        </w:rPr>
        <w:t xml:space="preserve"> тыс. рублей, или 2,5 % общей суммы расходов, без учета межбюджетных трансфертов, имеющих целевое назначение, на 202</w:t>
      </w:r>
      <w:r>
        <w:rPr>
          <w:rFonts w:ascii="Times New Roman" w:eastAsia="Times New Roman" w:hAnsi="Times New Roman" w:cs="Times New Roman"/>
          <w:sz w:val="24"/>
          <w:szCs w:val="24"/>
          <w:lang w:eastAsia="ru-RU"/>
        </w:rPr>
        <w:t>3</w:t>
      </w:r>
      <w:r w:rsidRPr="003C399D">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36137,3</w:t>
      </w:r>
      <w:r w:rsidRPr="003C399D">
        <w:rPr>
          <w:rFonts w:ascii="Times New Roman" w:eastAsia="Times New Roman" w:hAnsi="Times New Roman" w:cs="Times New Roman"/>
          <w:sz w:val="24"/>
          <w:szCs w:val="24"/>
          <w:lang w:eastAsia="ru-RU"/>
        </w:rPr>
        <w:t xml:space="preserve"> тыс. рублей, или 5,0 %.   </w:t>
      </w:r>
    </w:p>
    <w:p w:rsidR="00C0302C" w:rsidRPr="00AC24F7" w:rsidRDefault="00C0302C" w:rsidP="00C0302C">
      <w:pPr>
        <w:keepNext/>
        <w:spacing w:after="0" w:line="240" w:lineRule="auto"/>
        <w:jc w:val="center"/>
        <w:outlineLvl w:val="2"/>
        <w:rPr>
          <w:rFonts w:ascii="Times New Roman" w:eastAsia="Times New Roman" w:hAnsi="Times New Roman" w:cs="Arial"/>
          <w:b/>
          <w:bCs/>
          <w:color w:val="FF0000"/>
          <w:sz w:val="24"/>
          <w:szCs w:val="24"/>
          <w:lang w:eastAsia="ru-RU"/>
        </w:rPr>
      </w:pPr>
    </w:p>
    <w:p w:rsidR="00C0302C" w:rsidRPr="001C1B69"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r w:rsidRPr="001C1B69">
        <w:rPr>
          <w:rFonts w:ascii="Times New Roman" w:eastAsia="Times New Roman" w:hAnsi="Times New Roman" w:cs="Arial"/>
          <w:b/>
          <w:bCs/>
          <w:sz w:val="24"/>
          <w:szCs w:val="24"/>
          <w:lang w:eastAsia="ru-RU"/>
        </w:rPr>
        <w:t>Раздел «Национальная безопасность и правоохранительная деятельность»</w:t>
      </w:r>
    </w:p>
    <w:p w:rsidR="00C0302C" w:rsidRPr="001C1B69" w:rsidRDefault="00C0302C" w:rsidP="00C0302C">
      <w:pPr>
        <w:spacing w:after="0" w:line="240" w:lineRule="auto"/>
        <w:rPr>
          <w:rFonts w:ascii="Times New Roman" w:eastAsia="Times New Roman" w:hAnsi="Times New Roman" w:cs="Times New Roman"/>
          <w:sz w:val="24"/>
          <w:szCs w:val="24"/>
          <w:lang w:eastAsia="ru-RU"/>
        </w:rPr>
      </w:pPr>
    </w:p>
    <w:p w:rsidR="00C0302C" w:rsidRPr="001C1B69" w:rsidRDefault="00C0302C" w:rsidP="00C0302C">
      <w:pPr>
        <w:tabs>
          <w:tab w:val="left" w:pos="720"/>
        </w:tabs>
        <w:spacing w:after="0" w:line="240" w:lineRule="auto"/>
        <w:jc w:val="both"/>
        <w:rPr>
          <w:rFonts w:ascii="Times New Roman" w:eastAsia="Times New Roman" w:hAnsi="Times New Roman" w:cs="Times New Roman"/>
          <w:sz w:val="24"/>
          <w:szCs w:val="24"/>
          <w:lang w:eastAsia="ru-RU"/>
        </w:rPr>
      </w:pPr>
      <w:r w:rsidRPr="001C1B69">
        <w:rPr>
          <w:rFonts w:ascii="Times New Roman" w:eastAsia="Times New Roman" w:hAnsi="Times New Roman" w:cs="Times New Roman"/>
          <w:sz w:val="24"/>
          <w:szCs w:val="24"/>
          <w:lang w:eastAsia="ru-RU"/>
        </w:rPr>
        <w:t xml:space="preserve">         По разделу «Национальная безопасность и правоохранительная деятельность», в целом,  по сравнению с 20</w:t>
      </w:r>
      <w:r>
        <w:rPr>
          <w:rFonts w:ascii="Times New Roman" w:eastAsia="Times New Roman" w:hAnsi="Times New Roman" w:cs="Times New Roman"/>
          <w:sz w:val="24"/>
          <w:szCs w:val="24"/>
          <w:lang w:eastAsia="ru-RU"/>
        </w:rPr>
        <w:t>20</w:t>
      </w:r>
      <w:r w:rsidRPr="001C1B69">
        <w:rPr>
          <w:rFonts w:ascii="Times New Roman" w:eastAsia="Times New Roman" w:hAnsi="Times New Roman" w:cs="Times New Roman"/>
          <w:sz w:val="24"/>
          <w:szCs w:val="24"/>
          <w:lang w:eastAsia="ru-RU"/>
        </w:rPr>
        <w:t xml:space="preserve"> годом, планируется </w:t>
      </w:r>
      <w:r>
        <w:rPr>
          <w:rFonts w:ascii="Times New Roman" w:eastAsia="Times New Roman" w:hAnsi="Times New Roman" w:cs="Times New Roman"/>
          <w:sz w:val="24"/>
          <w:szCs w:val="24"/>
          <w:lang w:eastAsia="ru-RU"/>
        </w:rPr>
        <w:t>увеличение</w:t>
      </w:r>
      <w:r w:rsidRPr="001C1B69">
        <w:rPr>
          <w:rFonts w:ascii="Times New Roman" w:eastAsia="Times New Roman" w:hAnsi="Times New Roman" w:cs="Times New Roman"/>
          <w:sz w:val="24"/>
          <w:szCs w:val="24"/>
          <w:lang w:eastAsia="ru-RU"/>
        </w:rPr>
        <w:t xml:space="preserve"> расходов  на </w:t>
      </w:r>
      <w:r>
        <w:rPr>
          <w:rFonts w:ascii="Times New Roman" w:eastAsia="Times New Roman" w:hAnsi="Times New Roman" w:cs="Times New Roman"/>
          <w:sz w:val="24"/>
          <w:szCs w:val="24"/>
          <w:lang w:eastAsia="ru-RU"/>
        </w:rPr>
        <w:t>107,6</w:t>
      </w:r>
      <w:r w:rsidRPr="001C1B69">
        <w:rPr>
          <w:rFonts w:ascii="Times New Roman" w:eastAsia="Times New Roman" w:hAnsi="Times New Roman" w:cs="Times New Roman"/>
          <w:sz w:val="24"/>
          <w:szCs w:val="24"/>
          <w:lang w:eastAsia="ru-RU"/>
        </w:rPr>
        <w:t xml:space="preserve"> тыс. рублей.  Сумма в 20</w:t>
      </w:r>
      <w:r>
        <w:rPr>
          <w:rFonts w:ascii="Times New Roman" w:eastAsia="Times New Roman" w:hAnsi="Times New Roman" w:cs="Times New Roman"/>
          <w:sz w:val="24"/>
          <w:szCs w:val="24"/>
          <w:lang w:eastAsia="ru-RU"/>
        </w:rPr>
        <w:t>21</w:t>
      </w:r>
      <w:r w:rsidRPr="001C1B69">
        <w:rPr>
          <w:rFonts w:ascii="Times New Roman" w:eastAsia="Times New Roman" w:hAnsi="Times New Roman" w:cs="Times New Roman"/>
          <w:sz w:val="24"/>
          <w:szCs w:val="24"/>
          <w:lang w:eastAsia="ru-RU"/>
        </w:rPr>
        <w:t xml:space="preserve"> году составит</w:t>
      </w:r>
      <w:r>
        <w:rPr>
          <w:rFonts w:ascii="Times New Roman" w:eastAsia="Times New Roman" w:hAnsi="Times New Roman" w:cs="Times New Roman"/>
          <w:sz w:val="24"/>
          <w:szCs w:val="24"/>
          <w:lang w:eastAsia="ru-RU"/>
        </w:rPr>
        <w:t xml:space="preserve"> 9216,6  </w:t>
      </w:r>
      <w:r w:rsidRPr="001C1B69">
        <w:rPr>
          <w:rFonts w:ascii="Times New Roman" w:eastAsia="Times New Roman" w:hAnsi="Times New Roman" w:cs="Times New Roman"/>
          <w:sz w:val="24"/>
          <w:szCs w:val="24"/>
          <w:lang w:eastAsia="ru-RU"/>
        </w:rPr>
        <w:t xml:space="preserve">тыс. рублей. </w:t>
      </w:r>
    </w:p>
    <w:p w:rsidR="00C0302C" w:rsidRPr="00AC24F7" w:rsidRDefault="00C0302C" w:rsidP="00C0302C">
      <w:pPr>
        <w:spacing w:after="0" w:line="240" w:lineRule="auto"/>
        <w:ind w:firstLine="708"/>
        <w:jc w:val="both"/>
        <w:rPr>
          <w:rFonts w:ascii="Times New Roman" w:eastAsia="Times New Roman" w:hAnsi="Times New Roman" w:cs="Times New Roman"/>
          <w:color w:val="FF0000"/>
          <w:sz w:val="24"/>
          <w:szCs w:val="24"/>
          <w:lang w:eastAsia="ru-RU"/>
        </w:rPr>
      </w:pPr>
    </w:p>
    <w:p w:rsidR="00C0302C" w:rsidRPr="00AC24F7" w:rsidRDefault="00C0302C" w:rsidP="00C0302C">
      <w:pPr>
        <w:spacing w:after="0" w:line="240" w:lineRule="auto"/>
        <w:ind w:firstLine="708"/>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0"/>
          <w:szCs w:val="20"/>
          <w:lang w:eastAsia="ru-RU"/>
        </w:rPr>
        <w:drawing>
          <wp:inline distT="0" distB="0" distL="0" distR="0" wp14:anchorId="464E0560" wp14:editId="3A311668">
            <wp:extent cx="5495925" cy="3209925"/>
            <wp:effectExtent l="0" t="0" r="9525" b="952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302C" w:rsidRPr="00AC24F7" w:rsidRDefault="00C0302C" w:rsidP="00C0302C">
      <w:pPr>
        <w:spacing w:after="0" w:line="240" w:lineRule="auto"/>
        <w:jc w:val="both"/>
        <w:rPr>
          <w:rFonts w:ascii="Times New Roman" w:eastAsia="Times New Roman" w:hAnsi="Times New Roman" w:cs="Times New Roman"/>
          <w:color w:val="FF0000"/>
          <w:sz w:val="24"/>
          <w:szCs w:val="24"/>
          <w:lang w:eastAsia="ru-RU"/>
        </w:rPr>
      </w:pPr>
    </w:p>
    <w:p w:rsidR="00C0302C" w:rsidRPr="00694287"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4287">
        <w:rPr>
          <w:rFonts w:ascii="Times New Roman" w:eastAsia="Times New Roman" w:hAnsi="Times New Roman" w:cs="Times New Roman"/>
          <w:sz w:val="24"/>
          <w:szCs w:val="24"/>
          <w:lang w:eastAsia="ru-RU"/>
        </w:rPr>
        <w:t xml:space="preserve">По подразделу </w:t>
      </w:r>
      <w:r w:rsidRPr="00694287">
        <w:rPr>
          <w:rFonts w:ascii="Times New Roman" w:eastAsia="Times New Roman" w:hAnsi="Times New Roman" w:cs="Times New Roman"/>
          <w:i/>
          <w:sz w:val="24"/>
          <w:szCs w:val="24"/>
          <w:lang w:eastAsia="ru-RU"/>
        </w:rPr>
        <w:t>0309 «Гражданская оборона»</w:t>
      </w:r>
      <w:r w:rsidRPr="00694287">
        <w:rPr>
          <w:rFonts w:ascii="Times New Roman" w:eastAsia="Times New Roman" w:hAnsi="Times New Roman" w:cs="Times New Roman"/>
          <w:sz w:val="24"/>
          <w:szCs w:val="24"/>
          <w:lang w:eastAsia="ru-RU"/>
        </w:rPr>
        <w:t xml:space="preserve"> предусмотрены бюджетные ассигнования на 2021 год в сумме 655,6 тыс. р</w:t>
      </w:r>
      <w:r>
        <w:rPr>
          <w:rFonts w:ascii="Times New Roman" w:eastAsia="Times New Roman" w:hAnsi="Times New Roman" w:cs="Times New Roman"/>
          <w:sz w:val="24"/>
          <w:szCs w:val="24"/>
          <w:lang w:eastAsia="ru-RU"/>
        </w:rPr>
        <w:t>ублей</w:t>
      </w:r>
      <w:r w:rsidRPr="00694287">
        <w:rPr>
          <w:rFonts w:ascii="Times New Roman" w:eastAsia="Times New Roman" w:hAnsi="Times New Roman" w:cs="Times New Roman"/>
          <w:sz w:val="24"/>
          <w:szCs w:val="24"/>
          <w:lang w:eastAsia="ru-RU"/>
        </w:rPr>
        <w:t xml:space="preserve">  </w:t>
      </w:r>
      <w:r w:rsidRPr="00E338EB">
        <w:rPr>
          <w:rFonts w:ascii="Times New Roman" w:eastAsia="Times New Roman" w:hAnsi="Times New Roman" w:cs="Times New Roman"/>
          <w:sz w:val="24"/>
          <w:szCs w:val="24"/>
          <w:lang w:eastAsia="ru-RU"/>
        </w:rPr>
        <w:t xml:space="preserve">в рамках программы  «Обеспечение </w:t>
      </w:r>
      <w:r w:rsidRPr="00E338EB">
        <w:rPr>
          <w:rFonts w:ascii="Times New Roman" w:eastAsia="Times New Roman" w:hAnsi="Times New Roman" w:cs="Times New Roman"/>
          <w:sz w:val="24"/>
          <w:szCs w:val="24"/>
          <w:lang w:eastAsia="ru-RU"/>
        </w:rPr>
        <w:lastRenderedPageBreak/>
        <w:t>безопасности жизнедеятельности населения городского округа город Михайловка Волгоградской области на 20</w:t>
      </w:r>
      <w:r>
        <w:rPr>
          <w:rFonts w:ascii="Times New Roman" w:eastAsia="Times New Roman" w:hAnsi="Times New Roman" w:cs="Times New Roman"/>
          <w:sz w:val="24"/>
          <w:szCs w:val="24"/>
          <w:lang w:eastAsia="ru-RU"/>
        </w:rPr>
        <w:t>20-2022</w:t>
      </w:r>
      <w:r w:rsidRPr="00E338EB">
        <w:rPr>
          <w:rFonts w:ascii="Times New Roman" w:eastAsia="Times New Roman" w:hAnsi="Times New Roman" w:cs="Times New Roman"/>
          <w:sz w:val="24"/>
          <w:szCs w:val="24"/>
          <w:lang w:eastAsia="ru-RU"/>
        </w:rPr>
        <w:t xml:space="preserve"> годы».</w:t>
      </w:r>
      <w:r w:rsidRPr="00694287">
        <w:rPr>
          <w:rFonts w:ascii="Times New Roman" w:eastAsia="Times New Roman" w:hAnsi="Times New Roman" w:cs="Times New Roman"/>
          <w:sz w:val="24"/>
          <w:szCs w:val="24"/>
          <w:lang w:eastAsia="ru-RU"/>
        </w:rPr>
        <w:t xml:space="preserve">     </w:t>
      </w:r>
    </w:p>
    <w:p w:rsidR="00C0302C" w:rsidRPr="00C03E4F" w:rsidRDefault="00C0302C" w:rsidP="00C0302C">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694287">
        <w:rPr>
          <w:rFonts w:ascii="Times New Roman" w:eastAsia="Times New Roman" w:hAnsi="Times New Roman" w:cs="Times New Roman"/>
          <w:sz w:val="24"/>
          <w:szCs w:val="24"/>
          <w:lang w:eastAsia="ru-RU"/>
        </w:rPr>
        <w:t xml:space="preserve">По подразделу </w:t>
      </w:r>
      <w:r w:rsidRPr="00694287">
        <w:rPr>
          <w:rFonts w:ascii="Times New Roman" w:eastAsia="Times New Roman" w:hAnsi="Times New Roman" w:cs="Times New Roman"/>
          <w:i/>
          <w:sz w:val="24"/>
          <w:szCs w:val="24"/>
          <w:lang w:eastAsia="ru-RU"/>
        </w:rPr>
        <w:t>03</w:t>
      </w:r>
      <w:r>
        <w:rPr>
          <w:rFonts w:ascii="Times New Roman" w:eastAsia="Times New Roman" w:hAnsi="Times New Roman" w:cs="Times New Roman"/>
          <w:i/>
          <w:sz w:val="24"/>
          <w:szCs w:val="24"/>
          <w:lang w:eastAsia="ru-RU"/>
        </w:rPr>
        <w:t>10</w:t>
      </w:r>
      <w:r w:rsidRPr="00694287">
        <w:rPr>
          <w:rFonts w:ascii="Times New Roman" w:eastAsia="Times New Roman" w:hAnsi="Times New Roman" w:cs="Times New Roman"/>
          <w:sz w:val="24"/>
          <w:szCs w:val="24"/>
          <w:lang w:eastAsia="ru-RU"/>
        </w:rPr>
        <w:t xml:space="preserve"> </w:t>
      </w:r>
      <w:r w:rsidRPr="00694287">
        <w:rPr>
          <w:rFonts w:ascii="Times New Roman" w:eastAsia="Times New Roman" w:hAnsi="Times New Roman" w:cs="Times New Roman"/>
          <w:i/>
          <w:sz w:val="24"/>
          <w:szCs w:val="24"/>
          <w:lang w:eastAsia="ru-RU"/>
        </w:rPr>
        <w:t>«Защита населения и территории</w:t>
      </w:r>
      <w:r w:rsidRPr="00E338EB">
        <w:rPr>
          <w:rFonts w:ascii="Times New Roman" w:eastAsia="Times New Roman" w:hAnsi="Times New Roman" w:cs="Times New Roman"/>
          <w:i/>
          <w:sz w:val="24"/>
          <w:szCs w:val="24"/>
          <w:lang w:eastAsia="ru-RU"/>
        </w:rPr>
        <w:t xml:space="preserve"> от чрезвычайных ситуаций природного и техногенного характера, </w:t>
      </w:r>
      <w:r>
        <w:rPr>
          <w:rFonts w:ascii="Times New Roman" w:eastAsia="Times New Roman" w:hAnsi="Times New Roman" w:cs="Times New Roman"/>
          <w:i/>
          <w:sz w:val="24"/>
          <w:szCs w:val="24"/>
          <w:lang w:eastAsia="ru-RU"/>
        </w:rPr>
        <w:t>пожарная безопасность</w:t>
      </w:r>
      <w:r w:rsidRPr="00E338EB">
        <w:rPr>
          <w:rFonts w:ascii="Times New Roman" w:eastAsia="Times New Roman" w:hAnsi="Times New Roman" w:cs="Times New Roman"/>
          <w:i/>
          <w:sz w:val="24"/>
          <w:szCs w:val="24"/>
          <w:lang w:eastAsia="ru-RU"/>
        </w:rPr>
        <w:t xml:space="preserve">» </w:t>
      </w:r>
      <w:r w:rsidRPr="00E338EB">
        <w:rPr>
          <w:rFonts w:ascii="Times New Roman" w:eastAsia="Times New Roman" w:hAnsi="Times New Roman" w:cs="Times New Roman"/>
          <w:sz w:val="24"/>
          <w:szCs w:val="24"/>
          <w:lang w:eastAsia="ru-RU"/>
        </w:rPr>
        <w:t xml:space="preserve">предусмотрены бюджетные ассигнования на </w:t>
      </w:r>
      <w:r w:rsidRPr="009759E8">
        <w:rPr>
          <w:rFonts w:ascii="Times New Roman" w:eastAsia="Times New Roman" w:hAnsi="Times New Roman" w:cs="Times New Roman"/>
          <w:sz w:val="24"/>
          <w:szCs w:val="24"/>
          <w:lang w:eastAsia="ru-RU"/>
        </w:rPr>
        <w:t>2021 год  в сумме 3980,3 (+508,3) тыс. рублей в рамках программы  «Обеспечение безопасности жизнедеятельности населения городского округа город Михайловка Волгоградской области на 2020-2022 годы»,</w:t>
      </w:r>
      <w:r w:rsidRPr="009759E8">
        <w:rPr>
          <w:rFonts w:ascii="Times New Roman" w:hAnsi="Times New Roman" w:cs="Times New Roman"/>
          <w:sz w:val="24"/>
          <w:szCs w:val="24"/>
        </w:rPr>
        <w:t xml:space="preserve"> в том числе субсидия на финансовое обеспечение расходов, возникающих в связи с реализацией мероприятий, направленных на</w:t>
      </w:r>
      <w:proofErr w:type="gramEnd"/>
      <w:r w:rsidRPr="009759E8">
        <w:rPr>
          <w:rFonts w:ascii="Times New Roman" w:hAnsi="Times New Roman" w:cs="Times New Roman"/>
          <w:sz w:val="24"/>
          <w:szCs w:val="24"/>
        </w:rPr>
        <w:t xml:space="preserve"> оказание поддержки добровольной пожарной о</w:t>
      </w:r>
      <w:r>
        <w:rPr>
          <w:rFonts w:ascii="Times New Roman" w:hAnsi="Times New Roman" w:cs="Times New Roman"/>
          <w:sz w:val="24"/>
          <w:szCs w:val="24"/>
        </w:rPr>
        <w:t>храны в сумме 980,3 тыс. рублей.</w:t>
      </w:r>
    </w:p>
    <w:p w:rsidR="00C0302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E338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38EB">
        <w:rPr>
          <w:rFonts w:ascii="Times New Roman" w:eastAsia="Times New Roman" w:hAnsi="Times New Roman" w:cs="Times New Roman"/>
          <w:sz w:val="24"/>
          <w:szCs w:val="24"/>
          <w:lang w:eastAsia="ru-RU"/>
        </w:rPr>
        <w:t xml:space="preserve">  По </w:t>
      </w:r>
      <w:r w:rsidRPr="00E338EB">
        <w:rPr>
          <w:rFonts w:ascii="Times New Roman" w:eastAsia="Times New Roman" w:hAnsi="Times New Roman" w:cs="Times New Roman"/>
          <w:i/>
          <w:sz w:val="24"/>
          <w:szCs w:val="24"/>
          <w:lang w:eastAsia="ru-RU"/>
        </w:rPr>
        <w:t>подразделу 0314 «Другие вопросы в области национальной безопасности и правоохранительной деятельности»</w:t>
      </w:r>
      <w:r w:rsidRPr="00E338EB">
        <w:rPr>
          <w:rFonts w:ascii="Times New Roman" w:eastAsia="Times New Roman" w:hAnsi="Times New Roman" w:cs="Times New Roman"/>
          <w:sz w:val="24"/>
          <w:szCs w:val="24"/>
          <w:lang w:eastAsia="ru-RU"/>
        </w:rPr>
        <w:t xml:space="preserve">  предусмотрены расходы в сумме</w:t>
      </w:r>
      <w:r>
        <w:rPr>
          <w:rFonts w:ascii="Times New Roman" w:eastAsia="Times New Roman" w:hAnsi="Times New Roman" w:cs="Times New Roman"/>
          <w:sz w:val="24"/>
          <w:szCs w:val="24"/>
          <w:lang w:eastAsia="ru-RU"/>
        </w:rPr>
        <w:t xml:space="preserve"> 4580,7</w:t>
      </w:r>
      <w:r w:rsidRPr="00E338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(-1056,3)</w:t>
      </w:r>
      <w:r w:rsidRPr="00E338EB">
        <w:rPr>
          <w:rFonts w:ascii="Times New Roman" w:eastAsia="Times New Roman" w:hAnsi="Times New Roman" w:cs="Times New Roman"/>
          <w:sz w:val="24"/>
          <w:szCs w:val="24"/>
          <w:lang w:eastAsia="ru-RU"/>
        </w:rPr>
        <w:t xml:space="preserve"> тыс. рублей:</w:t>
      </w:r>
    </w:p>
    <w:p w:rsidR="00C0302C" w:rsidRPr="00511CEC"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61227A">
        <w:rPr>
          <w:rFonts w:ascii="Times New Roman" w:eastAsia="Times New Roman" w:hAnsi="Times New Roman" w:cs="Times New Roman"/>
          <w:color w:val="000000"/>
          <w:sz w:val="24"/>
          <w:szCs w:val="24"/>
          <w:lang w:eastAsia="ru-RU"/>
        </w:rPr>
        <w:t xml:space="preserve">на содержание муниципального казенного учреждения по выполнению функций </w:t>
      </w:r>
      <w:r w:rsidRPr="00511CEC">
        <w:rPr>
          <w:rFonts w:ascii="Times New Roman" w:eastAsia="Times New Roman" w:hAnsi="Times New Roman" w:cs="Times New Roman"/>
          <w:color w:val="000000"/>
          <w:sz w:val="24"/>
          <w:szCs w:val="24"/>
          <w:lang w:eastAsia="ru-RU"/>
        </w:rPr>
        <w:t xml:space="preserve">единой диспетчерской службы (МКУ «ЕДДС») </w:t>
      </w:r>
      <w:r w:rsidRPr="00511CEC">
        <w:rPr>
          <w:rFonts w:ascii="Times New Roman" w:hAnsi="Times New Roman" w:cs="Times New Roman"/>
          <w:color w:val="000000"/>
          <w:sz w:val="24"/>
          <w:szCs w:val="24"/>
        </w:rPr>
        <w:t xml:space="preserve">в сумме  3220,0 </w:t>
      </w:r>
      <w:r w:rsidRPr="00511CEC">
        <w:rPr>
          <w:rFonts w:ascii="Times New Roman" w:eastAsia="Times New Roman" w:hAnsi="Times New Roman" w:cs="Times New Roman"/>
          <w:color w:val="000000"/>
          <w:sz w:val="24"/>
          <w:szCs w:val="24"/>
          <w:lang w:eastAsia="ru-RU"/>
        </w:rPr>
        <w:t>(-1439,0) тыс. рублей;</w:t>
      </w:r>
    </w:p>
    <w:p w:rsidR="00C0302C" w:rsidRPr="00922349"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922349">
        <w:rPr>
          <w:rFonts w:ascii="Times New Roman" w:eastAsia="Times New Roman" w:hAnsi="Times New Roman" w:cs="Times New Roman"/>
          <w:sz w:val="24"/>
          <w:szCs w:val="24"/>
          <w:lang w:eastAsia="ru-RU"/>
        </w:rPr>
        <w:t xml:space="preserve">            на реализацию мероприятий муниципальной программы «Обеспечение безопасности жизнедеятельности населения городского округа город Михайловка Волгоградской области на 2020-2022 годы» предусмотрены расходы  в сумме</w:t>
      </w:r>
      <w:r>
        <w:rPr>
          <w:rFonts w:ascii="Times New Roman" w:eastAsia="Times New Roman" w:hAnsi="Times New Roman" w:cs="Times New Roman"/>
          <w:sz w:val="24"/>
          <w:szCs w:val="24"/>
          <w:lang w:eastAsia="ru-RU"/>
        </w:rPr>
        <w:t xml:space="preserve"> 760,7</w:t>
      </w:r>
      <w:r w:rsidRPr="009223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(+232,7</w:t>
      </w:r>
      <w:r w:rsidRPr="00922349">
        <w:rPr>
          <w:rFonts w:ascii="Times New Roman" w:eastAsia="Times New Roman" w:hAnsi="Times New Roman" w:cs="Times New Roman"/>
          <w:sz w:val="24"/>
          <w:szCs w:val="24"/>
          <w:lang w:eastAsia="ru-RU"/>
        </w:rPr>
        <w:t>)  тыс. рублей;</w:t>
      </w:r>
    </w:p>
    <w:p w:rsidR="00C0302C" w:rsidRPr="009432AA"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432AA">
        <w:rPr>
          <w:rFonts w:ascii="Times New Roman" w:eastAsia="Times New Roman" w:hAnsi="Times New Roman" w:cs="Times New Roman"/>
          <w:sz w:val="24"/>
          <w:szCs w:val="24"/>
          <w:lang w:eastAsia="ru-RU"/>
        </w:rPr>
        <w:t>на выплаты денежных поощрений народной дружине в сумме</w:t>
      </w:r>
      <w:r>
        <w:rPr>
          <w:rFonts w:ascii="Times New Roman" w:eastAsia="Times New Roman" w:hAnsi="Times New Roman" w:cs="Times New Roman"/>
          <w:sz w:val="24"/>
          <w:szCs w:val="24"/>
          <w:lang w:eastAsia="ru-RU"/>
        </w:rPr>
        <w:t xml:space="preserve"> 600,0 (+150,0) тыс. рублей.</w:t>
      </w:r>
    </w:p>
    <w:p w:rsidR="00C0302C" w:rsidRPr="00AC24F7" w:rsidRDefault="00C0302C" w:rsidP="00C0302C">
      <w:pPr>
        <w:keepNext/>
        <w:spacing w:after="0" w:line="240" w:lineRule="auto"/>
        <w:ind w:left="284"/>
        <w:jc w:val="center"/>
        <w:outlineLvl w:val="2"/>
        <w:rPr>
          <w:rFonts w:ascii="Times New Roman" w:eastAsia="Times New Roman" w:hAnsi="Times New Roman" w:cs="Arial"/>
          <w:b/>
          <w:bCs/>
          <w:color w:val="FF0000"/>
          <w:sz w:val="24"/>
          <w:szCs w:val="24"/>
          <w:lang w:eastAsia="ru-RU"/>
        </w:rPr>
      </w:pPr>
    </w:p>
    <w:p w:rsidR="00C0302C" w:rsidRPr="006178E2" w:rsidRDefault="00C0302C" w:rsidP="00C0302C">
      <w:pPr>
        <w:keepNext/>
        <w:spacing w:after="0" w:line="240" w:lineRule="auto"/>
        <w:ind w:left="284"/>
        <w:jc w:val="center"/>
        <w:outlineLvl w:val="2"/>
        <w:rPr>
          <w:rFonts w:ascii="Times New Roman" w:eastAsia="Times New Roman" w:hAnsi="Times New Roman" w:cs="Arial"/>
          <w:b/>
          <w:bCs/>
          <w:sz w:val="24"/>
          <w:szCs w:val="24"/>
          <w:lang w:eastAsia="ru-RU"/>
        </w:rPr>
      </w:pPr>
      <w:r w:rsidRPr="006178E2">
        <w:rPr>
          <w:rFonts w:ascii="Times New Roman" w:eastAsia="Times New Roman" w:hAnsi="Times New Roman" w:cs="Arial"/>
          <w:b/>
          <w:bCs/>
          <w:sz w:val="24"/>
          <w:szCs w:val="24"/>
          <w:lang w:eastAsia="ru-RU"/>
        </w:rPr>
        <w:t>Раздел «Национальная экономика»</w:t>
      </w:r>
    </w:p>
    <w:p w:rsidR="00C0302C" w:rsidRPr="006178E2" w:rsidRDefault="00C0302C" w:rsidP="00C0302C">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C0302C" w:rsidRDefault="00C0302C" w:rsidP="00C0302C">
      <w:pPr>
        <w:tabs>
          <w:tab w:val="left" w:pos="720"/>
        </w:tabs>
        <w:spacing w:after="0" w:line="240" w:lineRule="auto"/>
        <w:jc w:val="both"/>
        <w:rPr>
          <w:rFonts w:ascii="Times New Roman" w:eastAsia="Times New Roman" w:hAnsi="Times New Roman" w:cs="Times New Roman"/>
          <w:sz w:val="24"/>
          <w:szCs w:val="24"/>
          <w:lang w:eastAsia="ru-RU"/>
        </w:rPr>
      </w:pPr>
      <w:r w:rsidRPr="006178E2">
        <w:rPr>
          <w:rFonts w:ascii="Times New Roman" w:eastAsia="Times New Roman" w:hAnsi="Times New Roman" w:cs="Times New Roman"/>
          <w:sz w:val="24"/>
          <w:szCs w:val="24"/>
          <w:lang w:eastAsia="ru-RU"/>
        </w:rPr>
        <w:t xml:space="preserve">     Расходы по данному разделу в проекте бюджета на 20</w:t>
      </w:r>
      <w:r>
        <w:rPr>
          <w:rFonts w:ascii="Times New Roman" w:eastAsia="Times New Roman" w:hAnsi="Times New Roman" w:cs="Times New Roman"/>
          <w:sz w:val="24"/>
          <w:szCs w:val="24"/>
          <w:lang w:eastAsia="ru-RU"/>
        </w:rPr>
        <w:t>21</w:t>
      </w:r>
      <w:r w:rsidRPr="006178E2">
        <w:rPr>
          <w:rFonts w:ascii="Times New Roman" w:eastAsia="Times New Roman" w:hAnsi="Times New Roman" w:cs="Times New Roman"/>
          <w:sz w:val="24"/>
          <w:szCs w:val="24"/>
          <w:lang w:eastAsia="ru-RU"/>
        </w:rPr>
        <w:t xml:space="preserve"> год предусмотрены в размере   </w:t>
      </w:r>
      <w:r>
        <w:rPr>
          <w:rFonts w:ascii="Times New Roman" w:eastAsia="Times New Roman" w:hAnsi="Times New Roman" w:cs="Times New Roman"/>
          <w:sz w:val="24"/>
          <w:szCs w:val="24"/>
          <w:lang w:eastAsia="ru-RU"/>
        </w:rPr>
        <w:t>76042,3 (-325,6)</w:t>
      </w:r>
      <w:r w:rsidRPr="006178E2">
        <w:rPr>
          <w:rFonts w:ascii="Times New Roman" w:eastAsia="Times New Roman" w:hAnsi="Times New Roman" w:cs="Times New Roman"/>
          <w:sz w:val="24"/>
          <w:szCs w:val="24"/>
          <w:lang w:eastAsia="ru-RU"/>
        </w:rPr>
        <w:t xml:space="preserve"> тыс. рублей.  </w:t>
      </w:r>
    </w:p>
    <w:p w:rsidR="00C0302C" w:rsidRPr="00AC24F7" w:rsidRDefault="00C0302C" w:rsidP="00C0302C">
      <w:pPr>
        <w:tabs>
          <w:tab w:val="left" w:pos="720"/>
        </w:tabs>
        <w:spacing w:after="0" w:line="240" w:lineRule="auto"/>
        <w:jc w:val="both"/>
        <w:rPr>
          <w:rFonts w:ascii="Times New Roman" w:eastAsia="Times New Roman" w:hAnsi="Times New Roman" w:cs="Times New Roman"/>
          <w:color w:val="FF0000"/>
          <w:sz w:val="24"/>
          <w:szCs w:val="24"/>
          <w:lang w:eastAsia="ru-RU"/>
        </w:rPr>
      </w:pPr>
      <w:r w:rsidRPr="00456270">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21</w:t>
      </w:r>
      <w:r w:rsidRPr="00456270">
        <w:rPr>
          <w:rFonts w:ascii="Times New Roman" w:eastAsia="Times New Roman" w:hAnsi="Times New Roman" w:cs="Times New Roman"/>
          <w:sz w:val="24"/>
          <w:szCs w:val="24"/>
          <w:lang w:eastAsia="ru-RU"/>
        </w:rPr>
        <w:t xml:space="preserve"> году наибольший удельный вес, в рассматриваемом разделе, занимают расходы по подразделу «Дорожное хозяйство (дорожные фонды)» - </w:t>
      </w:r>
      <w:r>
        <w:rPr>
          <w:rFonts w:ascii="Times New Roman" w:eastAsia="Times New Roman" w:hAnsi="Times New Roman" w:cs="Times New Roman"/>
          <w:sz w:val="24"/>
          <w:szCs w:val="24"/>
          <w:lang w:eastAsia="ru-RU"/>
        </w:rPr>
        <w:t>98,66</w:t>
      </w:r>
      <w:r w:rsidRPr="00456270">
        <w:rPr>
          <w:rFonts w:ascii="Times New Roman" w:eastAsia="Times New Roman" w:hAnsi="Times New Roman" w:cs="Times New Roman"/>
          <w:sz w:val="24"/>
          <w:szCs w:val="24"/>
          <w:lang w:eastAsia="ru-RU"/>
        </w:rPr>
        <w:t xml:space="preserve"> %. </w:t>
      </w:r>
    </w:p>
    <w:p w:rsidR="00C0302C" w:rsidRPr="00AC24F7" w:rsidRDefault="00C0302C" w:rsidP="00C0302C">
      <w:pPr>
        <w:tabs>
          <w:tab w:val="left" w:pos="720"/>
        </w:tabs>
        <w:spacing w:after="0" w:line="240" w:lineRule="auto"/>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b/>
          <w:color w:val="FF0000"/>
          <w:sz w:val="24"/>
          <w:szCs w:val="24"/>
          <w:lang w:eastAsia="ru-RU"/>
        </w:rPr>
        <w:tab/>
      </w:r>
    </w:p>
    <w:p w:rsidR="00C0302C" w:rsidRPr="00AC24F7" w:rsidRDefault="00C0302C" w:rsidP="00C0302C">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C0302C" w:rsidRPr="00AC24F7" w:rsidRDefault="00C0302C" w:rsidP="00C0302C">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C0302C" w:rsidRPr="00AC24F7" w:rsidRDefault="00C0302C" w:rsidP="00C0302C">
      <w:pPr>
        <w:tabs>
          <w:tab w:val="left" w:pos="540"/>
        </w:tabs>
        <w:spacing w:after="0" w:line="240" w:lineRule="auto"/>
        <w:jc w:val="center"/>
        <w:rPr>
          <w:rFonts w:ascii="Times New Roman" w:eastAsia="Times New Roman" w:hAnsi="Times New Roman" w:cs="Times New Roman"/>
          <w:b/>
          <w:color w:val="FF0000"/>
          <w:sz w:val="24"/>
          <w:szCs w:val="24"/>
          <w:lang w:eastAsia="ru-RU"/>
        </w:rPr>
      </w:pPr>
      <w:r w:rsidRPr="00AC24F7">
        <w:rPr>
          <w:rFonts w:ascii="Times New Roman" w:eastAsia="Times New Roman" w:hAnsi="Times New Roman" w:cs="Times New Roman"/>
          <w:b/>
          <w:noProof/>
          <w:color w:val="FF0000"/>
          <w:sz w:val="20"/>
          <w:szCs w:val="20"/>
          <w:lang w:eastAsia="ru-RU"/>
        </w:rPr>
        <w:lastRenderedPageBreak/>
        <w:drawing>
          <wp:inline distT="0" distB="0" distL="0" distR="0" wp14:anchorId="08356827" wp14:editId="03E967E1">
            <wp:extent cx="5876925" cy="5076825"/>
            <wp:effectExtent l="0" t="0" r="9525" b="9525"/>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302C" w:rsidRPr="00AC24F7" w:rsidRDefault="00C0302C" w:rsidP="00C0302C">
      <w:pPr>
        <w:spacing w:after="0" w:line="240" w:lineRule="auto"/>
        <w:jc w:val="both"/>
        <w:rPr>
          <w:rFonts w:ascii="Times New Roman" w:eastAsia="Times New Roman" w:hAnsi="Times New Roman" w:cs="Times New Roman"/>
          <w:b/>
          <w:i/>
          <w:snapToGrid w:val="0"/>
          <w:color w:val="FF0000"/>
          <w:sz w:val="24"/>
          <w:szCs w:val="24"/>
          <w:lang w:eastAsia="ru-RU"/>
        </w:rPr>
      </w:pP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1F79DF">
        <w:rPr>
          <w:rFonts w:ascii="Times New Roman" w:eastAsia="Times New Roman" w:hAnsi="Times New Roman" w:cs="Times New Roman"/>
          <w:snapToGrid w:val="0"/>
          <w:sz w:val="24"/>
          <w:szCs w:val="24"/>
          <w:lang w:eastAsia="ru-RU"/>
        </w:rPr>
        <w:t xml:space="preserve">По подразделу </w:t>
      </w:r>
      <w:r w:rsidRPr="001F79DF">
        <w:rPr>
          <w:rFonts w:ascii="Times New Roman" w:eastAsia="Times New Roman" w:hAnsi="Times New Roman" w:cs="Times New Roman"/>
          <w:i/>
          <w:snapToGrid w:val="0"/>
          <w:sz w:val="24"/>
          <w:szCs w:val="24"/>
          <w:lang w:eastAsia="ru-RU"/>
        </w:rPr>
        <w:t>0405 «Сельское хозяйство</w:t>
      </w:r>
      <w:r>
        <w:rPr>
          <w:rFonts w:ascii="Times New Roman" w:eastAsia="Times New Roman" w:hAnsi="Times New Roman" w:cs="Times New Roman"/>
          <w:i/>
          <w:snapToGrid w:val="0"/>
          <w:sz w:val="24"/>
          <w:szCs w:val="24"/>
          <w:lang w:eastAsia="ru-RU"/>
        </w:rPr>
        <w:t xml:space="preserve"> и рыболовство</w:t>
      </w:r>
      <w:r w:rsidRPr="001F79DF">
        <w:rPr>
          <w:rFonts w:ascii="Times New Roman" w:eastAsia="Times New Roman" w:hAnsi="Times New Roman" w:cs="Times New Roman"/>
          <w:i/>
          <w:snapToGrid w:val="0"/>
          <w:sz w:val="24"/>
          <w:szCs w:val="24"/>
          <w:lang w:eastAsia="ru-RU"/>
        </w:rPr>
        <w:t>»</w:t>
      </w:r>
      <w:r w:rsidRPr="001F79DF">
        <w:rPr>
          <w:rFonts w:ascii="Times New Roman" w:eastAsia="Times New Roman" w:hAnsi="Times New Roman" w:cs="Times New Roman"/>
          <w:snapToGrid w:val="0"/>
          <w:sz w:val="24"/>
          <w:szCs w:val="24"/>
          <w:lang w:eastAsia="ru-RU"/>
        </w:rPr>
        <w:t xml:space="preserve"> </w:t>
      </w:r>
      <w:r w:rsidRPr="00C52C00">
        <w:rPr>
          <w:rFonts w:ascii="Times New Roman" w:eastAsia="Times New Roman" w:hAnsi="Times New Roman" w:cs="Times New Roman"/>
          <w:snapToGrid w:val="0"/>
          <w:color w:val="000000"/>
          <w:sz w:val="24"/>
          <w:szCs w:val="24"/>
          <w:lang w:eastAsia="ru-RU"/>
        </w:rPr>
        <w:t xml:space="preserve">на выполнение государственных полномочий </w:t>
      </w:r>
      <w:r w:rsidRPr="00C52C00">
        <w:rPr>
          <w:rFonts w:ascii="Times New Roman" w:eastAsia="Times New Roman" w:hAnsi="Times New Roman" w:cs="Times New Roman"/>
          <w:bCs/>
          <w:color w:val="000000"/>
          <w:sz w:val="24"/>
          <w:szCs w:val="24"/>
          <w:lang w:eastAsia="ru-RU"/>
        </w:rPr>
        <w:t>по предупреждению и ликвидации болезней животных, их лечению, защиту населения от болезней, общих для человека и животных</w:t>
      </w:r>
      <w:r w:rsidRPr="00C52C00">
        <w:rPr>
          <w:rFonts w:ascii="Times New Roman" w:eastAsia="Times New Roman" w:hAnsi="Times New Roman" w:cs="Times New Roman"/>
          <w:snapToGrid w:val="0"/>
          <w:color w:val="000000"/>
          <w:sz w:val="24"/>
          <w:szCs w:val="24"/>
          <w:lang w:eastAsia="ru-RU"/>
        </w:rPr>
        <w:t xml:space="preserve"> за счет средств субвенции из областного бюджета в сумме</w:t>
      </w:r>
      <w:r>
        <w:rPr>
          <w:rFonts w:ascii="Times New Roman" w:eastAsia="Times New Roman" w:hAnsi="Times New Roman" w:cs="Times New Roman"/>
          <w:snapToGrid w:val="0"/>
          <w:color w:val="000000"/>
          <w:sz w:val="24"/>
          <w:szCs w:val="24"/>
          <w:lang w:eastAsia="ru-RU"/>
        </w:rPr>
        <w:t xml:space="preserve"> 421,5 (+97,5)</w:t>
      </w:r>
      <w:r w:rsidRPr="00C52C00">
        <w:rPr>
          <w:rFonts w:ascii="Times New Roman" w:eastAsia="Times New Roman" w:hAnsi="Times New Roman" w:cs="Times New Roman"/>
          <w:snapToGrid w:val="0"/>
          <w:color w:val="000000"/>
          <w:sz w:val="24"/>
          <w:szCs w:val="24"/>
          <w:lang w:eastAsia="ru-RU"/>
        </w:rPr>
        <w:t xml:space="preserve"> тыс. рублей из них</w:t>
      </w:r>
      <w:r w:rsidRPr="00C52C00">
        <w:rPr>
          <w:rFonts w:ascii="Times New Roman" w:eastAsia="Times New Roman" w:hAnsi="Times New Roman" w:cs="Times New Roman"/>
          <w:bCs/>
          <w:color w:val="000000"/>
          <w:sz w:val="24"/>
          <w:szCs w:val="24"/>
          <w:lang w:eastAsia="ru-RU"/>
        </w:rPr>
        <w:t>:</w:t>
      </w: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C52C00">
        <w:rPr>
          <w:rFonts w:ascii="Times New Roman" w:eastAsia="Times New Roman" w:hAnsi="Times New Roman" w:cs="Times New Roman"/>
          <w:bCs/>
          <w:color w:val="000000"/>
          <w:sz w:val="24"/>
          <w:szCs w:val="24"/>
          <w:lang w:eastAsia="ru-RU"/>
        </w:rPr>
        <w:t>-в части организации и проведения мероприятий по отлову, содержанию и содержанию животных без владельцев</w:t>
      </w:r>
      <w:r w:rsidRPr="00C52C00">
        <w:rPr>
          <w:rFonts w:ascii="Times New Roman" w:eastAsia="Times New Roman" w:hAnsi="Times New Roman" w:cs="Times New Roman"/>
          <w:snapToGrid w:val="0"/>
          <w:color w:val="000000"/>
          <w:sz w:val="24"/>
          <w:szCs w:val="24"/>
          <w:lang w:eastAsia="ru-RU"/>
        </w:rPr>
        <w:t xml:space="preserve"> в сумме </w:t>
      </w:r>
      <w:r>
        <w:rPr>
          <w:rFonts w:ascii="Times New Roman" w:eastAsia="Times New Roman" w:hAnsi="Times New Roman" w:cs="Times New Roman"/>
          <w:snapToGrid w:val="0"/>
          <w:color w:val="000000"/>
          <w:sz w:val="24"/>
          <w:szCs w:val="24"/>
          <w:lang w:eastAsia="ru-RU"/>
        </w:rPr>
        <w:t>201,5</w:t>
      </w:r>
      <w:r w:rsidRPr="00C52C00">
        <w:rPr>
          <w:rFonts w:ascii="Times New Roman" w:eastAsia="Times New Roman" w:hAnsi="Times New Roman" w:cs="Times New Roman"/>
          <w:snapToGrid w:val="0"/>
          <w:color w:val="000000"/>
          <w:sz w:val="24"/>
          <w:szCs w:val="24"/>
          <w:lang w:eastAsia="ru-RU"/>
        </w:rPr>
        <w:t xml:space="preserve"> тыс. рублей;</w:t>
      </w: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C52C00">
        <w:rPr>
          <w:rFonts w:ascii="Times New Roman" w:eastAsia="Times New Roman" w:hAnsi="Times New Roman" w:cs="Times New Roman"/>
          <w:snapToGrid w:val="0"/>
          <w:color w:val="000000"/>
          <w:sz w:val="24"/>
          <w:szCs w:val="24"/>
          <w:lang w:eastAsia="ru-RU"/>
        </w:rPr>
        <w:t>-в части реконструкции и содержания скотомогильник</w:t>
      </w:r>
      <w:r>
        <w:rPr>
          <w:rFonts w:ascii="Times New Roman" w:eastAsia="Times New Roman" w:hAnsi="Times New Roman" w:cs="Times New Roman"/>
          <w:snapToGrid w:val="0"/>
          <w:color w:val="000000"/>
          <w:sz w:val="24"/>
          <w:szCs w:val="24"/>
          <w:lang w:eastAsia="ru-RU"/>
        </w:rPr>
        <w:t>ов (биотермических ям) в сумме 220</w:t>
      </w:r>
      <w:r w:rsidRPr="00C52C00">
        <w:rPr>
          <w:rFonts w:ascii="Times New Roman" w:eastAsia="Times New Roman" w:hAnsi="Times New Roman" w:cs="Times New Roman"/>
          <w:snapToGrid w:val="0"/>
          <w:color w:val="000000"/>
          <w:sz w:val="24"/>
          <w:szCs w:val="24"/>
          <w:lang w:eastAsia="ru-RU"/>
        </w:rPr>
        <w:t>,0 тыс. рублей;</w:t>
      </w:r>
    </w:p>
    <w:p w:rsidR="00C0302C" w:rsidRPr="009947E9" w:rsidRDefault="00C0302C" w:rsidP="00C0302C">
      <w:pPr>
        <w:shd w:val="clear" w:color="auto" w:fill="FFFFFF"/>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5803CF">
        <w:rPr>
          <w:rFonts w:ascii="Times New Roman" w:eastAsia="Times New Roman" w:hAnsi="Times New Roman" w:cs="Times New Roman"/>
          <w:snapToGrid w:val="0"/>
          <w:sz w:val="24"/>
          <w:szCs w:val="24"/>
          <w:lang w:eastAsia="ru-RU"/>
        </w:rPr>
        <w:t xml:space="preserve">     По </w:t>
      </w:r>
      <w:r w:rsidRPr="009947E9">
        <w:rPr>
          <w:rFonts w:ascii="Times New Roman" w:eastAsia="Times New Roman" w:hAnsi="Times New Roman" w:cs="Times New Roman"/>
          <w:snapToGrid w:val="0"/>
          <w:sz w:val="24"/>
          <w:szCs w:val="24"/>
          <w:lang w:eastAsia="ru-RU"/>
        </w:rPr>
        <w:t xml:space="preserve">подразделу </w:t>
      </w:r>
      <w:r w:rsidRPr="009947E9">
        <w:rPr>
          <w:rFonts w:ascii="Times New Roman" w:eastAsia="Times New Roman" w:hAnsi="Times New Roman" w:cs="Times New Roman"/>
          <w:i/>
          <w:snapToGrid w:val="0"/>
          <w:sz w:val="24"/>
          <w:szCs w:val="24"/>
          <w:lang w:eastAsia="ru-RU"/>
        </w:rPr>
        <w:t>0409 «Дорожное хозяйство (дорожные фонды)»</w:t>
      </w:r>
      <w:r w:rsidRPr="009947E9">
        <w:rPr>
          <w:rFonts w:ascii="Times New Roman" w:eastAsia="Times New Roman" w:hAnsi="Times New Roman" w:cs="Times New Roman"/>
          <w:snapToGrid w:val="0"/>
          <w:sz w:val="24"/>
          <w:szCs w:val="24"/>
          <w:lang w:eastAsia="ru-RU"/>
        </w:rPr>
        <w:t xml:space="preserve"> запланированы расходы в сумме </w:t>
      </w:r>
      <w:r>
        <w:rPr>
          <w:rFonts w:ascii="Times New Roman" w:eastAsia="Times New Roman" w:hAnsi="Times New Roman" w:cs="Times New Roman"/>
          <w:snapToGrid w:val="0"/>
          <w:sz w:val="24"/>
          <w:szCs w:val="24"/>
          <w:lang w:eastAsia="ru-RU"/>
        </w:rPr>
        <w:t xml:space="preserve">75020,8 </w:t>
      </w:r>
      <w:r w:rsidRPr="009947E9">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3776,9</w:t>
      </w:r>
      <w:r w:rsidRPr="009947E9">
        <w:rPr>
          <w:rFonts w:ascii="Times New Roman" w:eastAsia="Times New Roman" w:hAnsi="Times New Roman" w:cs="Times New Roman"/>
          <w:snapToGrid w:val="0"/>
          <w:sz w:val="24"/>
          <w:szCs w:val="24"/>
          <w:lang w:eastAsia="ru-RU"/>
        </w:rPr>
        <w:t xml:space="preserve">) тыс. рублей, в </w:t>
      </w:r>
      <w:proofErr w:type="spellStart"/>
      <w:r w:rsidRPr="009947E9">
        <w:rPr>
          <w:rFonts w:ascii="Times New Roman" w:eastAsia="Times New Roman" w:hAnsi="Times New Roman" w:cs="Times New Roman"/>
          <w:snapToGrid w:val="0"/>
          <w:sz w:val="24"/>
          <w:szCs w:val="24"/>
          <w:lang w:eastAsia="ru-RU"/>
        </w:rPr>
        <w:t>т.ч</w:t>
      </w:r>
      <w:proofErr w:type="spellEnd"/>
      <w:r w:rsidRPr="009947E9">
        <w:rPr>
          <w:rFonts w:ascii="Times New Roman" w:eastAsia="Times New Roman" w:hAnsi="Times New Roman" w:cs="Times New Roman"/>
          <w:snapToGrid w:val="0"/>
          <w:sz w:val="24"/>
          <w:szCs w:val="24"/>
          <w:lang w:eastAsia="ru-RU"/>
        </w:rPr>
        <w:t xml:space="preserve">.: </w:t>
      </w: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C52C00">
        <w:rPr>
          <w:rFonts w:ascii="Times New Roman" w:eastAsia="Times New Roman" w:hAnsi="Times New Roman" w:cs="Times New Roman"/>
          <w:snapToGrid w:val="0"/>
          <w:color w:val="000000"/>
          <w:sz w:val="24"/>
          <w:szCs w:val="24"/>
          <w:lang w:eastAsia="ru-RU"/>
        </w:rPr>
        <w:t>на реализацию мероприятий муниципальной программы по повышению безопасности дорожного движения в сумме</w:t>
      </w:r>
      <w:r>
        <w:rPr>
          <w:rFonts w:ascii="Times New Roman" w:eastAsia="Times New Roman" w:hAnsi="Times New Roman" w:cs="Times New Roman"/>
          <w:snapToGrid w:val="0"/>
          <w:color w:val="000000"/>
          <w:sz w:val="24"/>
          <w:szCs w:val="24"/>
          <w:lang w:eastAsia="ru-RU"/>
        </w:rPr>
        <w:t xml:space="preserve"> 66790,0</w:t>
      </w:r>
      <w:r w:rsidRPr="00C52C00">
        <w:rPr>
          <w:rFonts w:ascii="Times New Roman" w:eastAsia="Times New Roman" w:hAnsi="Times New Roman" w:cs="Times New Roman"/>
          <w:snapToGrid w:val="0"/>
          <w:color w:val="000000"/>
          <w:sz w:val="24"/>
          <w:szCs w:val="24"/>
          <w:lang w:eastAsia="ru-RU"/>
        </w:rPr>
        <w:t xml:space="preserve"> тыс. рублей. В рамках данной программы планируются расходы </w:t>
      </w:r>
      <w:proofErr w:type="gramStart"/>
      <w:r w:rsidRPr="00C52C00">
        <w:rPr>
          <w:rFonts w:ascii="Times New Roman" w:eastAsia="Times New Roman" w:hAnsi="Times New Roman" w:cs="Times New Roman"/>
          <w:snapToGrid w:val="0"/>
          <w:color w:val="000000"/>
          <w:sz w:val="24"/>
          <w:szCs w:val="24"/>
          <w:lang w:eastAsia="ru-RU"/>
        </w:rPr>
        <w:t>на</w:t>
      </w:r>
      <w:proofErr w:type="gramEnd"/>
      <w:r w:rsidRPr="00C52C00">
        <w:rPr>
          <w:rFonts w:ascii="Times New Roman" w:eastAsia="Times New Roman" w:hAnsi="Times New Roman" w:cs="Times New Roman"/>
          <w:snapToGrid w:val="0"/>
          <w:color w:val="000000"/>
          <w:sz w:val="24"/>
          <w:szCs w:val="24"/>
          <w:lang w:eastAsia="ru-RU"/>
        </w:rPr>
        <w:t>:</w:t>
      </w: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C52C00">
        <w:rPr>
          <w:rFonts w:ascii="Times New Roman" w:eastAsia="Times New Roman" w:hAnsi="Times New Roman" w:cs="Times New Roman"/>
          <w:snapToGrid w:val="0"/>
          <w:color w:val="000000"/>
          <w:sz w:val="24"/>
          <w:szCs w:val="24"/>
          <w:lang w:eastAsia="ru-RU"/>
        </w:rPr>
        <w:t>-содержание автомобильных дорог сельских территорий в сумме 1000,0 тыс. рублей;</w:t>
      </w:r>
    </w:p>
    <w:p w:rsidR="00C0302C" w:rsidRPr="00C52C00" w:rsidRDefault="00C0302C" w:rsidP="00C0302C">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C52C00">
        <w:rPr>
          <w:rFonts w:ascii="Times New Roman" w:eastAsia="Times New Roman" w:hAnsi="Times New Roman" w:cs="Times New Roman"/>
          <w:snapToGrid w:val="0"/>
          <w:color w:val="000000"/>
          <w:sz w:val="24"/>
          <w:szCs w:val="24"/>
          <w:lang w:eastAsia="ru-RU"/>
        </w:rPr>
        <w:t>-</w:t>
      </w:r>
      <w:r w:rsidRPr="00C52C00">
        <w:rPr>
          <w:rFonts w:ascii="Times New Roman" w:eastAsia="Times New Roman" w:hAnsi="Times New Roman" w:cs="Times New Roman"/>
          <w:color w:val="000000"/>
          <w:sz w:val="24"/>
          <w:szCs w:val="24"/>
          <w:lang w:eastAsia="ru-RU"/>
        </w:rPr>
        <w:t xml:space="preserve">предоставление автономному учреждению «Комбинат благоустройства и озеленения» субсидии на выполнение муниципального задания по содержанию и ремонту дорог в сумме </w:t>
      </w:r>
      <w:r>
        <w:rPr>
          <w:rFonts w:ascii="Times New Roman" w:eastAsia="Times New Roman" w:hAnsi="Times New Roman" w:cs="Times New Roman"/>
          <w:color w:val="000000"/>
          <w:sz w:val="24"/>
          <w:szCs w:val="24"/>
          <w:lang w:eastAsia="ru-RU"/>
        </w:rPr>
        <w:t xml:space="preserve">40250,1 (-1001,5) </w:t>
      </w:r>
      <w:r w:rsidRPr="00C52C00">
        <w:rPr>
          <w:rFonts w:ascii="Times New Roman" w:eastAsia="Times New Roman" w:hAnsi="Times New Roman" w:cs="Times New Roman"/>
          <w:color w:val="000000"/>
          <w:sz w:val="24"/>
          <w:szCs w:val="24"/>
          <w:lang w:eastAsia="ru-RU"/>
        </w:rPr>
        <w:t xml:space="preserve">тыс. рублей  за счет средств дорожного фонда городского округа,  </w:t>
      </w:r>
      <w:r w:rsidRPr="00C52C00">
        <w:rPr>
          <w:rFonts w:ascii="Times New Roman" w:eastAsia="Times New Roman" w:hAnsi="Times New Roman" w:cs="Times New Roman"/>
          <w:snapToGrid w:val="0"/>
          <w:color w:val="000000"/>
          <w:sz w:val="24"/>
          <w:szCs w:val="24"/>
          <w:lang w:eastAsia="ru-RU"/>
        </w:rPr>
        <w:t>формируемого за счет поступлений акцизов на автомобильный  и прямогонный бензин, дизельное топливо и моторные масла;</w:t>
      </w:r>
    </w:p>
    <w:p w:rsidR="00C0302C" w:rsidRPr="00AE487E" w:rsidRDefault="00C0302C" w:rsidP="00C0302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C52C00">
        <w:rPr>
          <w:rFonts w:ascii="Times New Roman" w:eastAsia="Times New Roman" w:hAnsi="Times New Roman" w:cs="Times New Roman"/>
          <w:snapToGrid w:val="0"/>
          <w:sz w:val="24"/>
          <w:szCs w:val="24"/>
          <w:lang w:eastAsia="ru-RU"/>
        </w:rPr>
        <w:lastRenderedPageBreak/>
        <w:t xml:space="preserve">-содержание и  ремонт дорог городской и сельских территорий в сумме </w:t>
      </w:r>
      <w:r>
        <w:rPr>
          <w:rFonts w:ascii="Times New Roman" w:eastAsia="Times New Roman" w:hAnsi="Times New Roman" w:cs="Times New Roman"/>
          <w:snapToGrid w:val="0"/>
          <w:sz w:val="24"/>
          <w:szCs w:val="24"/>
          <w:lang w:eastAsia="ru-RU"/>
        </w:rPr>
        <w:t>25539,9 (+</w:t>
      </w:r>
      <w:r w:rsidRPr="00AE487E">
        <w:rPr>
          <w:rFonts w:ascii="Times New Roman" w:eastAsia="Times New Roman" w:hAnsi="Times New Roman" w:cs="Times New Roman"/>
          <w:snapToGrid w:val="0"/>
          <w:sz w:val="24"/>
          <w:szCs w:val="24"/>
          <w:lang w:eastAsia="ru-RU"/>
        </w:rPr>
        <w:t>6233,6) тыс. рублей, в том числе за счет средств субсидии из областного бюджета 25287,0 тыс. рублей;</w:t>
      </w:r>
    </w:p>
    <w:p w:rsidR="00C0302C" w:rsidRPr="00AE487E" w:rsidRDefault="00C0302C" w:rsidP="00C0302C">
      <w:pPr>
        <w:pStyle w:val="a9"/>
        <w:ind w:firstLine="720"/>
        <w:jc w:val="both"/>
        <w:rPr>
          <w:rFonts w:ascii="Times New Roman" w:hAnsi="Times New Roman" w:cs="Times New Roman"/>
          <w:b w:val="0"/>
          <w:i/>
        </w:rPr>
      </w:pPr>
      <w:r w:rsidRPr="00AE487E">
        <w:rPr>
          <w:rFonts w:ascii="Times New Roman" w:hAnsi="Times New Roman" w:cs="Times New Roman"/>
          <w:b w:val="0"/>
          <w:color w:val="000000"/>
        </w:rPr>
        <w:t xml:space="preserve">на реализацию мероприятий муниципальной программы по развитию транспортной инфраструктуры в сумме 150,0 (+50,0) тыс. рублей </w:t>
      </w:r>
      <w:r w:rsidRPr="00AE487E">
        <w:rPr>
          <w:rFonts w:ascii="Times New Roman" w:hAnsi="Times New Roman" w:cs="Times New Roman"/>
          <w:b w:val="0"/>
        </w:rPr>
        <w:t>на установку остановочного павильона;</w:t>
      </w:r>
    </w:p>
    <w:p w:rsidR="00C0302C" w:rsidRPr="00AE487E" w:rsidRDefault="00C0302C" w:rsidP="00C0302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AE487E">
        <w:rPr>
          <w:rFonts w:ascii="Times New Roman" w:eastAsia="Times New Roman" w:hAnsi="Times New Roman" w:cs="Times New Roman"/>
          <w:snapToGrid w:val="0"/>
          <w:sz w:val="24"/>
          <w:szCs w:val="24"/>
          <w:lang w:eastAsia="ru-RU"/>
        </w:rPr>
        <w:t>непрограммные расходы в сумме 8008,0 тыс. рублей, в том числе за счет средств субсидии  из областного бюджета 8000,0 тыс. рублей на организацию освещения улично-дорожной сети населенных пунктов.</w:t>
      </w:r>
    </w:p>
    <w:p w:rsidR="00C0302C" w:rsidRPr="00AE487E" w:rsidRDefault="00C0302C" w:rsidP="00C0302C">
      <w:pPr>
        <w:spacing w:after="0" w:line="240" w:lineRule="auto"/>
        <w:ind w:firstLine="720"/>
        <w:jc w:val="both"/>
        <w:rPr>
          <w:rFonts w:ascii="Times New Roman" w:eastAsia="Times New Roman" w:hAnsi="Times New Roman" w:cs="Times New Roman"/>
          <w:sz w:val="24"/>
          <w:szCs w:val="24"/>
          <w:lang w:eastAsia="ru-RU"/>
        </w:rPr>
      </w:pPr>
      <w:r w:rsidRPr="00AE487E">
        <w:rPr>
          <w:rFonts w:ascii="Times New Roman" w:eastAsia="Times New Roman" w:hAnsi="Times New Roman" w:cs="Times New Roman"/>
          <w:sz w:val="24"/>
          <w:szCs w:val="24"/>
          <w:lang w:eastAsia="ru-RU"/>
        </w:rPr>
        <w:t xml:space="preserve">По подразделу </w:t>
      </w:r>
      <w:r w:rsidRPr="00AE487E">
        <w:rPr>
          <w:rFonts w:ascii="Times New Roman" w:eastAsia="Times New Roman" w:hAnsi="Times New Roman" w:cs="Times New Roman"/>
          <w:i/>
          <w:sz w:val="24"/>
          <w:szCs w:val="24"/>
          <w:lang w:eastAsia="ru-RU"/>
        </w:rPr>
        <w:t>0412 «Другие вопросы в области национальной экономики»</w:t>
      </w:r>
      <w:r w:rsidRPr="00AE487E">
        <w:rPr>
          <w:rFonts w:ascii="Times New Roman" w:eastAsia="Times New Roman" w:hAnsi="Times New Roman" w:cs="Times New Roman"/>
          <w:sz w:val="24"/>
          <w:szCs w:val="24"/>
          <w:lang w:eastAsia="ru-RU"/>
        </w:rPr>
        <w:t xml:space="preserve"> предусмотрены расходы в сумме 600,0 тыс. руб., в </w:t>
      </w:r>
      <w:proofErr w:type="spellStart"/>
      <w:r w:rsidRPr="00AE487E">
        <w:rPr>
          <w:rFonts w:ascii="Times New Roman" w:eastAsia="Times New Roman" w:hAnsi="Times New Roman" w:cs="Times New Roman"/>
          <w:sz w:val="24"/>
          <w:szCs w:val="24"/>
          <w:lang w:eastAsia="ru-RU"/>
        </w:rPr>
        <w:t>т.ч</w:t>
      </w:r>
      <w:proofErr w:type="spellEnd"/>
      <w:r w:rsidRPr="00AE487E">
        <w:rPr>
          <w:rFonts w:ascii="Times New Roman" w:eastAsia="Times New Roman" w:hAnsi="Times New Roman" w:cs="Times New Roman"/>
          <w:sz w:val="24"/>
          <w:szCs w:val="24"/>
          <w:lang w:eastAsia="ru-RU"/>
        </w:rPr>
        <w:t>.:</w:t>
      </w:r>
    </w:p>
    <w:p w:rsidR="00C0302C" w:rsidRPr="00AE487E" w:rsidRDefault="00C0302C" w:rsidP="00C0302C">
      <w:pPr>
        <w:pStyle w:val="a9"/>
        <w:ind w:firstLine="720"/>
        <w:jc w:val="both"/>
        <w:rPr>
          <w:rFonts w:ascii="Times New Roman" w:hAnsi="Times New Roman" w:cs="Times New Roman"/>
          <w:b w:val="0"/>
          <w:i/>
          <w:color w:val="000000"/>
        </w:rPr>
      </w:pPr>
      <w:proofErr w:type="gramStart"/>
      <w:r w:rsidRPr="00AE487E">
        <w:rPr>
          <w:rFonts w:ascii="Times New Roman" w:hAnsi="Times New Roman" w:cs="Times New Roman"/>
          <w:b w:val="0"/>
          <w:color w:val="000000"/>
        </w:rPr>
        <w:t>на реализацию мероприятий муниципальной программы по обновлению градостроительной документации о градостроительном планировании территорий городского округа в сумме 300,0 тыс. рублей (разработка проекта внесения изменений в Правила землепользования и застройки городского округа, подготовка проекта внесений изменений в Генеральный план городского округа, проведение кадастровых работ по внесению сведений о границах населенных пунктов, входящих в состав городского округа);</w:t>
      </w:r>
      <w:proofErr w:type="gramEnd"/>
    </w:p>
    <w:p w:rsidR="00C0302C" w:rsidRPr="00AE487E" w:rsidRDefault="00C0302C" w:rsidP="00C0302C">
      <w:pPr>
        <w:pStyle w:val="a9"/>
        <w:ind w:firstLine="720"/>
        <w:jc w:val="both"/>
        <w:rPr>
          <w:rFonts w:ascii="Times New Roman" w:hAnsi="Times New Roman" w:cs="Times New Roman"/>
          <w:b w:val="0"/>
          <w:snapToGrid w:val="0"/>
          <w:color w:val="000000"/>
        </w:rPr>
      </w:pPr>
      <w:r w:rsidRPr="00AE487E">
        <w:rPr>
          <w:rFonts w:ascii="Times New Roman" w:hAnsi="Times New Roman" w:cs="Times New Roman"/>
          <w:b w:val="0"/>
          <w:color w:val="000000"/>
        </w:rPr>
        <w:t>на субсидирование и поддержку субъектов малого и среднего предпринимательства в сумме 300,0 тыс. рублей в рамках муниципальной программы развития и поддержки малого и среднего предпринимательства.</w:t>
      </w:r>
    </w:p>
    <w:p w:rsidR="00C0302C" w:rsidRPr="00130D22"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C0302C" w:rsidRPr="00AC24F7" w:rsidRDefault="00C0302C" w:rsidP="00C0302C">
      <w:pPr>
        <w:keepNext/>
        <w:spacing w:after="0" w:line="240" w:lineRule="auto"/>
        <w:jc w:val="center"/>
        <w:outlineLvl w:val="2"/>
        <w:rPr>
          <w:rFonts w:ascii="Times New Roman" w:eastAsia="Times New Roman" w:hAnsi="Times New Roman" w:cs="Arial"/>
          <w:b/>
          <w:color w:val="FF0000"/>
          <w:sz w:val="24"/>
          <w:szCs w:val="24"/>
          <w:lang w:eastAsia="ru-RU"/>
        </w:rPr>
      </w:pPr>
    </w:p>
    <w:p w:rsidR="00C0302C" w:rsidRPr="00B60C4F" w:rsidRDefault="00C0302C" w:rsidP="00C0302C">
      <w:pPr>
        <w:keepNext/>
        <w:spacing w:after="0" w:line="240" w:lineRule="auto"/>
        <w:jc w:val="center"/>
        <w:outlineLvl w:val="2"/>
        <w:rPr>
          <w:rFonts w:ascii="Arial" w:eastAsia="Times New Roman" w:hAnsi="Arial" w:cs="Arial"/>
          <w:b/>
          <w:bCs/>
          <w:sz w:val="24"/>
          <w:szCs w:val="24"/>
          <w:lang w:eastAsia="ru-RU"/>
        </w:rPr>
      </w:pPr>
      <w:r w:rsidRPr="00B60C4F">
        <w:rPr>
          <w:rFonts w:ascii="Times New Roman" w:eastAsia="Times New Roman" w:hAnsi="Times New Roman" w:cs="Arial"/>
          <w:b/>
          <w:sz w:val="24"/>
          <w:szCs w:val="24"/>
          <w:lang w:eastAsia="ru-RU"/>
        </w:rPr>
        <w:t>Раздел «Жилищно-коммунальное хозяйство»</w:t>
      </w:r>
    </w:p>
    <w:p w:rsidR="00C0302C" w:rsidRPr="00B60C4F" w:rsidRDefault="00C0302C" w:rsidP="00C0302C">
      <w:pPr>
        <w:widowControl w:val="0"/>
        <w:spacing w:after="0" w:line="240" w:lineRule="auto"/>
        <w:ind w:firstLine="720"/>
        <w:jc w:val="both"/>
        <w:rPr>
          <w:rFonts w:ascii="Times New Roman" w:eastAsia="Times New Roman" w:hAnsi="Times New Roman" w:cs="Times New Roman"/>
          <w:sz w:val="24"/>
          <w:szCs w:val="24"/>
          <w:lang w:eastAsia="ru-RU"/>
        </w:rPr>
      </w:pPr>
    </w:p>
    <w:p w:rsidR="00C0302C" w:rsidRPr="00B60C4F" w:rsidRDefault="00C0302C" w:rsidP="00C0302C">
      <w:pPr>
        <w:spacing w:after="0" w:line="240" w:lineRule="auto"/>
        <w:ind w:firstLine="720"/>
        <w:jc w:val="both"/>
        <w:rPr>
          <w:rFonts w:ascii="Times New Roman" w:eastAsia="Times New Roman" w:hAnsi="Times New Roman" w:cs="Times New Roman"/>
          <w:sz w:val="24"/>
          <w:szCs w:val="24"/>
          <w:lang w:eastAsia="ru-RU"/>
        </w:rPr>
      </w:pPr>
      <w:r w:rsidRPr="00B60C4F">
        <w:rPr>
          <w:rFonts w:ascii="Times New Roman" w:eastAsia="Times New Roman" w:hAnsi="Times New Roman" w:cs="Times New Roman"/>
          <w:sz w:val="24"/>
          <w:szCs w:val="24"/>
          <w:lang w:eastAsia="ru-RU"/>
        </w:rPr>
        <w:t>Бюджетные ассигнования по разделу «Жилищно-коммунально</w:t>
      </w:r>
      <w:r>
        <w:rPr>
          <w:rFonts w:ascii="Times New Roman" w:eastAsia="Times New Roman" w:hAnsi="Times New Roman" w:cs="Times New Roman"/>
          <w:sz w:val="24"/>
          <w:szCs w:val="24"/>
          <w:lang w:eastAsia="ru-RU"/>
        </w:rPr>
        <w:t>е хозяйство» планируются на 2021</w:t>
      </w:r>
      <w:r w:rsidRPr="00B60C4F">
        <w:rPr>
          <w:rFonts w:ascii="Times New Roman" w:eastAsia="Times New Roman" w:hAnsi="Times New Roman" w:cs="Times New Roman"/>
          <w:sz w:val="24"/>
          <w:szCs w:val="24"/>
          <w:lang w:eastAsia="ru-RU"/>
        </w:rPr>
        <w:t xml:space="preserve"> год в сумме</w:t>
      </w:r>
      <w:r>
        <w:rPr>
          <w:rFonts w:ascii="Times New Roman" w:eastAsia="Times New Roman" w:hAnsi="Times New Roman" w:cs="Times New Roman"/>
          <w:sz w:val="24"/>
          <w:szCs w:val="24"/>
          <w:lang w:eastAsia="ru-RU"/>
        </w:rPr>
        <w:t xml:space="preserve"> 106188,9  </w:t>
      </w:r>
      <w:r w:rsidRPr="00B60C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+23045,4</w:t>
      </w:r>
      <w:r w:rsidRPr="00B60C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В 2022</w:t>
      </w:r>
      <w:r w:rsidRPr="00B60C4F">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3</w:t>
      </w:r>
      <w:r w:rsidRPr="00B60C4F">
        <w:rPr>
          <w:rFonts w:ascii="Times New Roman" w:eastAsia="Times New Roman" w:hAnsi="Times New Roman" w:cs="Times New Roman"/>
          <w:sz w:val="24"/>
          <w:szCs w:val="24"/>
          <w:lang w:eastAsia="ru-RU"/>
        </w:rPr>
        <w:t xml:space="preserve"> годах расходы предусмотрены в сумме</w:t>
      </w:r>
      <w:r>
        <w:rPr>
          <w:rFonts w:ascii="Times New Roman" w:eastAsia="Times New Roman" w:hAnsi="Times New Roman" w:cs="Times New Roman"/>
          <w:sz w:val="24"/>
          <w:szCs w:val="24"/>
          <w:lang w:eastAsia="ru-RU"/>
        </w:rPr>
        <w:t xml:space="preserve"> 65472,7 (-15238,1)</w:t>
      </w:r>
      <w:r w:rsidRPr="00B60C4F">
        <w:rPr>
          <w:rFonts w:ascii="Times New Roman" w:eastAsia="Times New Roman" w:hAnsi="Times New Roman" w:cs="Times New Roman"/>
          <w:sz w:val="24"/>
          <w:szCs w:val="24"/>
          <w:lang w:eastAsia="ru-RU"/>
        </w:rPr>
        <w:t xml:space="preserve"> тыс. рублей и </w:t>
      </w:r>
      <w:r>
        <w:rPr>
          <w:rFonts w:ascii="Times New Roman" w:eastAsia="Times New Roman" w:hAnsi="Times New Roman" w:cs="Times New Roman"/>
          <w:sz w:val="24"/>
          <w:szCs w:val="24"/>
          <w:lang w:eastAsia="ru-RU"/>
        </w:rPr>
        <w:t>61638,7 (-17183,7)</w:t>
      </w:r>
      <w:r w:rsidRPr="00B60C4F">
        <w:rPr>
          <w:rFonts w:ascii="Times New Roman" w:eastAsia="Times New Roman" w:hAnsi="Times New Roman" w:cs="Times New Roman"/>
          <w:sz w:val="24"/>
          <w:szCs w:val="24"/>
          <w:lang w:eastAsia="ru-RU"/>
        </w:rPr>
        <w:t xml:space="preserve"> тыс. рублей, соответственно.   </w:t>
      </w:r>
    </w:p>
    <w:p w:rsidR="00C0302C" w:rsidRPr="00AC24F7" w:rsidRDefault="00C0302C" w:rsidP="00C0302C">
      <w:pPr>
        <w:spacing w:after="0" w:line="240" w:lineRule="auto"/>
        <w:ind w:firstLine="720"/>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4"/>
          <w:szCs w:val="20"/>
          <w:lang w:eastAsia="ru-RU"/>
        </w:rPr>
        <w:drawing>
          <wp:inline distT="0" distB="0" distL="0" distR="0" wp14:anchorId="2C42CFB2" wp14:editId="1A26B8E8">
            <wp:extent cx="5495925" cy="3876675"/>
            <wp:effectExtent l="0" t="0" r="9525" b="9525"/>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302C" w:rsidRPr="00AC24F7" w:rsidRDefault="00C0302C" w:rsidP="00C0302C">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C0302C" w:rsidRPr="00AC24F7" w:rsidRDefault="00C0302C" w:rsidP="00C0302C">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C0302C" w:rsidRDefault="00C0302C" w:rsidP="00C0302C">
      <w:pPr>
        <w:spacing w:after="0" w:line="240" w:lineRule="auto"/>
        <w:ind w:firstLine="709"/>
        <w:jc w:val="both"/>
        <w:rPr>
          <w:rFonts w:ascii="Times New Roman" w:eastAsia="Times New Roman" w:hAnsi="Times New Roman" w:cs="Times New Roman"/>
          <w:snapToGrid w:val="0"/>
          <w:sz w:val="24"/>
          <w:szCs w:val="24"/>
          <w:lang w:eastAsia="ru-RU"/>
        </w:rPr>
      </w:pPr>
      <w:r w:rsidRPr="005B13E0">
        <w:rPr>
          <w:rFonts w:ascii="Times New Roman" w:eastAsia="Times New Roman" w:hAnsi="Times New Roman" w:cs="Times New Roman"/>
          <w:snapToGrid w:val="0"/>
          <w:sz w:val="24"/>
          <w:szCs w:val="24"/>
          <w:lang w:eastAsia="ru-RU"/>
        </w:rPr>
        <w:lastRenderedPageBreak/>
        <w:t xml:space="preserve">По подразделу </w:t>
      </w:r>
      <w:r w:rsidRPr="005B13E0">
        <w:rPr>
          <w:rFonts w:ascii="Times New Roman" w:eastAsia="Times New Roman" w:hAnsi="Times New Roman" w:cs="Times New Roman"/>
          <w:i/>
          <w:snapToGrid w:val="0"/>
          <w:sz w:val="24"/>
          <w:szCs w:val="24"/>
          <w:lang w:eastAsia="ru-RU"/>
        </w:rPr>
        <w:t xml:space="preserve">0501 «Жилищное хозяйство»  </w:t>
      </w:r>
      <w:r w:rsidRPr="005B13E0">
        <w:rPr>
          <w:rFonts w:ascii="Times New Roman" w:eastAsia="Times New Roman" w:hAnsi="Times New Roman" w:cs="Times New Roman"/>
          <w:snapToGrid w:val="0"/>
          <w:sz w:val="24"/>
          <w:szCs w:val="24"/>
          <w:lang w:eastAsia="ru-RU"/>
        </w:rPr>
        <w:t xml:space="preserve">предусмотрены  расходы в сумме </w:t>
      </w:r>
      <w:r>
        <w:rPr>
          <w:rFonts w:ascii="Times New Roman" w:eastAsia="Times New Roman" w:hAnsi="Times New Roman" w:cs="Times New Roman"/>
          <w:snapToGrid w:val="0"/>
          <w:sz w:val="24"/>
          <w:szCs w:val="24"/>
          <w:lang w:eastAsia="ru-RU"/>
        </w:rPr>
        <w:t>1150,0 (-50,6)</w:t>
      </w:r>
      <w:r w:rsidRPr="005B13E0">
        <w:rPr>
          <w:rFonts w:ascii="Times New Roman" w:eastAsia="Times New Roman" w:hAnsi="Times New Roman" w:cs="Times New Roman"/>
          <w:snapToGrid w:val="0"/>
          <w:sz w:val="24"/>
          <w:szCs w:val="24"/>
          <w:lang w:eastAsia="ru-RU"/>
        </w:rPr>
        <w:t xml:space="preserve"> тыс. рублей:</w:t>
      </w:r>
    </w:p>
    <w:p w:rsidR="00C0302C" w:rsidRPr="003B2371"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3B2371">
        <w:rPr>
          <w:rFonts w:ascii="Times New Roman" w:hAnsi="Times New Roman" w:cs="Times New Roman"/>
          <w:color w:val="000000"/>
          <w:sz w:val="24"/>
          <w:szCs w:val="24"/>
        </w:rPr>
        <w:t>на реализацию мероприятий муниципальной программы по проведению капитальных ремонтов муниципального жилого фонда в сумме 150,0 тыс. рублей;</w:t>
      </w:r>
    </w:p>
    <w:p w:rsidR="00C0302C" w:rsidRPr="005D68FD" w:rsidRDefault="00C0302C" w:rsidP="00C0302C">
      <w:pPr>
        <w:spacing w:after="0" w:line="240" w:lineRule="auto"/>
        <w:ind w:firstLine="709"/>
        <w:jc w:val="both"/>
        <w:rPr>
          <w:rFonts w:ascii="Times New Roman" w:eastAsia="Times New Roman" w:hAnsi="Times New Roman" w:cs="Times New Roman"/>
          <w:snapToGrid w:val="0"/>
          <w:sz w:val="24"/>
          <w:szCs w:val="24"/>
          <w:lang w:eastAsia="ru-RU"/>
        </w:rPr>
      </w:pPr>
      <w:r w:rsidRPr="003B2371">
        <w:rPr>
          <w:rFonts w:ascii="Times New Roman" w:eastAsia="Times New Roman" w:hAnsi="Times New Roman" w:cs="Times New Roman"/>
          <w:snapToGrid w:val="0"/>
          <w:sz w:val="24"/>
          <w:szCs w:val="24"/>
          <w:lang w:eastAsia="ru-RU"/>
        </w:rPr>
        <w:t>непрограммные р</w:t>
      </w:r>
      <w:r>
        <w:rPr>
          <w:rFonts w:ascii="Times New Roman" w:eastAsia="Times New Roman" w:hAnsi="Times New Roman" w:cs="Times New Roman"/>
          <w:snapToGrid w:val="0"/>
          <w:sz w:val="24"/>
          <w:szCs w:val="24"/>
          <w:lang w:eastAsia="ru-RU"/>
        </w:rPr>
        <w:t>асходы в сумме 1000,0 рублей:</w:t>
      </w:r>
      <w:r w:rsidRPr="005B13E0">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многоквартирных жилых домах за счет муниципального  жилищного фонда </w:t>
      </w:r>
      <w:r w:rsidRPr="005B13E0">
        <w:rPr>
          <w:rFonts w:ascii="Times New Roman" w:eastAsia="Times New Roman" w:hAnsi="Times New Roman" w:cs="Times New Roman"/>
          <w:snapToGrid w:val="0"/>
          <w:sz w:val="24"/>
          <w:szCs w:val="24"/>
          <w:lang w:eastAsia="ru-RU"/>
        </w:rPr>
        <w:t xml:space="preserve">в сумме </w:t>
      </w:r>
      <w:r>
        <w:rPr>
          <w:rFonts w:ascii="Times New Roman" w:eastAsia="Times New Roman" w:hAnsi="Times New Roman" w:cs="Times New Roman"/>
          <w:snapToGrid w:val="0"/>
          <w:sz w:val="24"/>
          <w:szCs w:val="24"/>
          <w:lang w:eastAsia="ru-RU"/>
        </w:rPr>
        <w:t>900,0 (+99,4) тыс. рублей;</w:t>
      </w:r>
      <w:r w:rsidRPr="005B13E0">
        <w:rPr>
          <w:rFonts w:ascii="Times New Roman" w:eastAsia="Times New Roman" w:hAnsi="Times New Roman" w:cs="Times New Roman"/>
          <w:color w:val="000000"/>
          <w:sz w:val="24"/>
          <w:szCs w:val="24"/>
          <w:lang w:eastAsia="ru-RU"/>
        </w:rPr>
        <w:t xml:space="preserve"> техническое обследование многоквартирных жилых </w:t>
      </w:r>
      <w:r>
        <w:rPr>
          <w:rFonts w:ascii="Times New Roman" w:eastAsia="Times New Roman" w:hAnsi="Times New Roman" w:cs="Times New Roman"/>
          <w:color w:val="000000"/>
          <w:sz w:val="24"/>
          <w:szCs w:val="24"/>
          <w:lang w:eastAsia="ru-RU"/>
        </w:rPr>
        <w:t>домов в сумме 100,0 тыс. рублей.</w:t>
      </w:r>
    </w:p>
    <w:p w:rsidR="00C0302C" w:rsidRPr="00D4662E" w:rsidRDefault="00C0302C" w:rsidP="00C0302C">
      <w:pPr>
        <w:spacing w:after="0" w:line="240" w:lineRule="auto"/>
        <w:ind w:firstLine="720"/>
        <w:jc w:val="both"/>
        <w:rPr>
          <w:rFonts w:ascii="Times New Roman" w:eastAsia="Times New Roman" w:hAnsi="Times New Roman" w:cs="Times New Roman"/>
          <w:sz w:val="24"/>
          <w:szCs w:val="24"/>
          <w:lang w:eastAsia="ru-RU"/>
        </w:rPr>
      </w:pPr>
      <w:r w:rsidRPr="00DA25B4">
        <w:rPr>
          <w:rFonts w:ascii="Times New Roman" w:eastAsia="Times New Roman" w:hAnsi="Times New Roman" w:cs="Times New Roman"/>
          <w:sz w:val="24"/>
          <w:szCs w:val="24"/>
          <w:lang w:eastAsia="ru-RU"/>
        </w:rPr>
        <w:t xml:space="preserve">По подразделу </w:t>
      </w:r>
      <w:r w:rsidRPr="00DA25B4">
        <w:rPr>
          <w:rFonts w:ascii="Times New Roman" w:eastAsia="Times New Roman" w:hAnsi="Times New Roman" w:cs="Times New Roman"/>
          <w:i/>
          <w:sz w:val="24"/>
          <w:szCs w:val="24"/>
          <w:lang w:eastAsia="ru-RU"/>
        </w:rPr>
        <w:t>0502 «Коммунальное хозяйство»</w:t>
      </w:r>
      <w:r w:rsidRPr="00DA25B4">
        <w:rPr>
          <w:rFonts w:ascii="Times New Roman" w:eastAsia="Times New Roman" w:hAnsi="Times New Roman" w:cs="Times New Roman"/>
          <w:sz w:val="24"/>
          <w:szCs w:val="24"/>
          <w:lang w:eastAsia="ru-RU"/>
        </w:rPr>
        <w:t xml:space="preserve"> предусмотрены бюджетные </w:t>
      </w:r>
      <w:r w:rsidRPr="00D4662E">
        <w:rPr>
          <w:rFonts w:ascii="Times New Roman" w:eastAsia="Times New Roman" w:hAnsi="Times New Roman" w:cs="Times New Roman"/>
          <w:sz w:val="24"/>
          <w:szCs w:val="24"/>
          <w:lang w:eastAsia="ru-RU"/>
        </w:rPr>
        <w:t xml:space="preserve">ассигнования в сумме 10161,4 (-3885,3) тыс. рублей, в 2021 году: </w:t>
      </w:r>
    </w:p>
    <w:p w:rsidR="00C0302C" w:rsidRPr="00D4662E"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D4662E">
        <w:rPr>
          <w:rFonts w:ascii="Times New Roman" w:hAnsi="Times New Roman" w:cs="Times New Roman"/>
          <w:color w:val="000000"/>
          <w:sz w:val="24"/>
          <w:szCs w:val="24"/>
        </w:rPr>
        <w:t xml:space="preserve">на реализацию мероприятий муниципальной программы по развитию и модернизации объектов коммунальной инфраструктуры в сумме 3096,2 тыс. рублей. Средства данной программы планируется направить </w:t>
      </w:r>
      <w:proofErr w:type="gramStart"/>
      <w:r w:rsidRPr="00D4662E">
        <w:rPr>
          <w:rFonts w:ascii="Times New Roman" w:hAnsi="Times New Roman" w:cs="Times New Roman"/>
          <w:color w:val="000000"/>
          <w:sz w:val="24"/>
          <w:szCs w:val="24"/>
        </w:rPr>
        <w:t>на</w:t>
      </w:r>
      <w:proofErr w:type="gramEnd"/>
      <w:r w:rsidRPr="00D4662E">
        <w:rPr>
          <w:rFonts w:ascii="Times New Roman" w:hAnsi="Times New Roman" w:cs="Times New Roman"/>
          <w:color w:val="000000"/>
          <w:sz w:val="24"/>
          <w:szCs w:val="24"/>
        </w:rPr>
        <w:t>:</w:t>
      </w:r>
    </w:p>
    <w:p w:rsidR="00C0302C" w:rsidRPr="00D4662E"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D4662E">
        <w:rPr>
          <w:rFonts w:ascii="Times New Roman" w:hAnsi="Times New Roman" w:cs="Times New Roman"/>
          <w:color w:val="000000"/>
          <w:sz w:val="24"/>
          <w:szCs w:val="24"/>
        </w:rPr>
        <w:t xml:space="preserve">-строительство системы водоотведения по ул. </w:t>
      </w:r>
      <w:proofErr w:type="gramStart"/>
      <w:r w:rsidRPr="00D4662E">
        <w:rPr>
          <w:rFonts w:ascii="Times New Roman" w:hAnsi="Times New Roman" w:cs="Times New Roman"/>
          <w:color w:val="000000"/>
          <w:sz w:val="24"/>
          <w:szCs w:val="24"/>
        </w:rPr>
        <w:t>Лазурная</w:t>
      </w:r>
      <w:proofErr w:type="gramEnd"/>
      <w:r w:rsidRPr="00D4662E">
        <w:rPr>
          <w:rFonts w:ascii="Times New Roman" w:hAnsi="Times New Roman" w:cs="Times New Roman"/>
          <w:color w:val="000000"/>
          <w:sz w:val="24"/>
          <w:szCs w:val="24"/>
        </w:rPr>
        <w:t xml:space="preserve"> в пос. Отрадное в сумме 2000,0 тыс. рублей;</w:t>
      </w:r>
    </w:p>
    <w:p w:rsidR="00C0302C" w:rsidRPr="00D4662E"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D4662E">
        <w:rPr>
          <w:rFonts w:ascii="Times New Roman" w:hAnsi="Times New Roman" w:cs="Times New Roman"/>
          <w:color w:val="000000"/>
          <w:sz w:val="24"/>
          <w:szCs w:val="24"/>
        </w:rPr>
        <w:t xml:space="preserve">-строительство уличного водопровода от ул. Целинная по ул. Вешенская, Минская до домовладения № 1 пер. </w:t>
      </w:r>
      <w:proofErr w:type="gramStart"/>
      <w:r w:rsidRPr="00D4662E">
        <w:rPr>
          <w:rFonts w:ascii="Times New Roman" w:hAnsi="Times New Roman" w:cs="Times New Roman"/>
          <w:color w:val="000000"/>
          <w:sz w:val="24"/>
          <w:szCs w:val="24"/>
        </w:rPr>
        <w:t>Брянский</w:t>
      </w:r>
      <w:proofErr w:type="gramEnd"/>
      <w:r w:rsidRPr="00D4662E">
        <w:rPr>
          <w:rFonts w:ascii="Times New Roman" w:hAnsi="Times New Roman" w:cs="Times New Roman"/>
          <w:color w:val="000000"/>
          <w:sz w:val="24"/>
          <w:szCs w:val="24"/>
        </w:rPr>
        <w:t xml:space="preserve"> в </w:t>
      </w:r>
      <w:proofErr w:type="spellStart"/>
      <w:r w:rsidRPr="00D4662E">
        <w:rPr>
          <w:rFonts w:ascii="Times New Roman" w:hAnsi="Times New Roman" w:cs="Times New Roman"/>
          <w:color w:val="000000"/>
          <w:sz w:val="24"/>
          <w:szCs w:val="24"/>
        </w:rPr>
        <w:t>р.п</w:t>
      </w:r>
      <w:proofErr w:type="spellEnd"/>
      <w:r w:rsidRPr="00D4662E">
        <w:rPr>
          <w:rFonts w:ascii="Times New Roman" w:hAnsi="Times New Roman" w:cs="Times New Roman"/>
          <w:color w:val="000000"/>
          <w:sz w:val="24"/>
          <w:szCs w:val="24"/>
        </w:rPr>
        <w:t xml:space="preserve">. </w:t>
      </w:r>
      <w:proofErr w:type="spellStart"/>
      <w:r w:rsidRPr="00D4662E">
        <w:rPr>
          <w:rFonts w:ascii="Times New Roman" w:hAnsi="Times New Roman" w:cs="Times New Roman"/>
          <w:color w:val="000000"/>
          <w:sz w:val="24"/>
          <w:szCs w:val="24"/>
        </w:rPr>
        <w:t>Себрово</w:t>
      </w:r>
      <w:proofErr w:type="spellEnd"/>
      <w:r w:rsidRPr="00D4662E">
        <w:rPr>
          <w:rFonts w:ascii="Times New Roman" w:hAnsi="Times New Roman" w:cs="Times New Roman"/>
          <w:color w:val="000000"/>
          <w:sz w:val="24"/>
          <w:szCs w:val="24"/>
        </w:rPr>
        <w:t xml:space="preserve"> в сумме 375,0 тыс. рублей;</w:t>
      </w:r>
    </w:p>
    <w:p w:rsidR="00C0302C" w:rsidRPr="00D4662E"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D4662E">
        <w:rPr>
          <w:rFonts w:ascii="Times New Roman" w:hAnsi="Times New Roman" w:cs="Times New Roman"/>
          <w:color w:val="000000"/>
          <w:sz w:val="24"/>
          <w:szCs w:val="24"/>
        </w:rPr>
        <w:t xml:space="preserve">-строительство  уличного водопровода от ул. Выборгская по ул. Крымская, </w:t>
      </w:r>
      <w:proofErr w:type="gramStart"/>
      <w:r w:rsidRPr="00D4662E">
        <w:rPr>
          <w:rFonts w:ascii="Times New Roman" w:hAnsi="Times New Roman" w:cs="Times New Roman"/>
          <w:color w:val="000000"/>
          <w:sz w:val="24"/>
          <w:szCs w:val="24"/>
        </w:rPr>
        <w:t>Зеленая</w:t>
      </w:r>
      <w:proofErr w:type="gramEnd"/>
      <w:r w:rsidRPr="00D4662E">
        <w:rPr>
          <w:rFonts w:ascii="Times New Roman" w:hAnsi="Times New Roman" w:cs="Times New Roman"/>
          <w:color w:val="000000"/>
          <w:sz w:val="24"/>
          <w:szCs w:val="24"/>
        </w:rPr>
        <w:t xml:space="preserve"> в </w:t>
      </w:r>
      <w:proofErr w:type="spellStart"/>
      <w:r w:rsidRPr="00D4662E">
        <w:rPr>
          <w:rFonts w:ascii="Times New Roman" w:hAnsi="Times New Roman" w:cs="Times New Roman"/>
          <w:color w:val="000000"/>
          <w:sz w:val="24"/>
          <w:szCs w:val="24"/>
        </w:rPr>
        <w:t>р.п</w:t>
      </w:r>
      <w:proofErr w:type="spellEnd"/>
      <w:r w:rsidRPr="00D4662E">
        <w:rPr>
          <w:rFonts w:ascii="Times New Roman" w:hAnsi="Times New Roman" w:cs="Times New Roman"/>
          <w:color w:val="000000"/>
          <w:sz w:val="24"/>
          <w:szCs w:val="24"/>
        </w:rPr>
        <w:t xml:space="preserve">. </w:t>
      </w:r>
      <w:proofErr w:type="spellStart"/>
      <w:r w:rsidRPr="00D4662E">
        <w:rPr>
          <w:rFonts w:ascii="Times New Roman" w:hAnsi="Times New Roman" w:cs="Times New Roman"/>
          <w:color w:val="000000"/>
          <w:sz w:val="24"/>
          <w:szCs w:val="24"/>
        </w:rPr>
        <w:t>Себрово</w:t>
      </w:r>
      <w:proofErr w:type="spellEnd"/>
      <w:r w:rsidRPr="00D4662E">
        <w:rPr>
          <w:rFonts w:ascii="Times New Roman" w:hAnsi="Times New Roman" w:cs="Times New Roman"/>
          <w:color w:val="000000"/>
          <w:sz w:val="24"/>
          <w:szCs w:val="24"/>
        </w:rPr>
        <w:t xml:space="preserve"> городского округа город Михайловка Волгоградской области в сумме 500,0 тыс. рублей;</w:t>
      </w:r>
    </w:p>
    <w:p w:rsidR="00C0302C" w:rsidRPr="00D4662E"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D4662E">
        <w:rPr>
          <w:rFonts w:ascii="Times New Roman" w:hAnsi="Times New Roman" w:cs="Times New Roman"/>
          <w:color w:val="000000"/>
          <w:sz w:val="24"/>
          <w:szCs w:val="24"/>
        </w:rPr>
        <w:t>-</w:t>
      </w:r>
      <w:r w:rsidRPr="00D4662E">
        <w:rPr>
          <w:rFonts w:ascii="Times New Roman" w:hAnsi="Times New Roman" w:cs="Times New Roman"/>
          <w:sz w:val="24"/>
          <w:szCs w:val="24"/>
        </w:rPr>
        <w:t xml:space="preserve"> с</w:t>
      </w:r>
      <w:r w:rsidRPr="00D4662E">
        <w:rPr>
          <w:rFonts w:ascii="Times New Roman" w:hAnsi="Times New Roman" w:cs="Times New Roman"/>
          <w:color w:val="000000"/>
          <w:sz w:val="24"/>
          <w:szCs w:val="24"/>
        </w:rPr>
        <w:t xml:space="preserve">троительство участка уличного водопровода из ПЭ труб d-90 мм L-186 м по ул. Вяземская от существующего водопровода к домовладению № 8 </w:t>
      </w:r>
      <w:r>
        <w:rPr>
          <w:rFonts w:ascii="Times New Roman" w:hAnsi="Times New Roman" w:cs="Times New Roman"/>
          <w:color w:val="000000"/>
          <w:sz w:val="24"/>
          <w:szCs w:val="24"/>
        </w:rPr>
        <w:t>в сумме 221,2 тыс. рублей.</w:t>
      </w:r>
    </w:p>
    <w:p w:rsidR="00C0302C" w:rsidRPr="00BA7972" w:rsidRDefault="00C0302C" w:rsidP="00C0302C">
      <w:pPr>
        <w:spacing w:after="0" w:line="240" w:lineRule="auto"/>
        <w:ind w:firstLine="708"/>
        <w:jc w:val="both"/>
        <w:rPr>
          <w:rFonts w:ascii="Times New Roman" w:hAnsi="Times New Roman" w:cs="Times New Roman"/>
          <w:color w:val="000000"/>
          <w:sz w:val="24"/>
          <w:szCs w:val="24"/>
        </w:rPr>
      </w:pPr>
      <w:r w:rsidRPr="003352B5">
        <w:rPr>
          <w:rFonts w:ascii="Times New Roman" w:hAnsi="Times New Roman" w:cs="Times New Roman"/>
          <w:color w:val="000000"/>
          <w:sz w:val="24"/>
          <w:szCs w:val="24"/>
        </w:rPr>
        <w:t xml:space="preserve">Непрограммные расходы. Выполнение государственных полномочий по компенсации (возмещению) выпадающих доходов </w:t>
      </w:r>
      <w:proofErr w:type="spellStart"/>
      <w:r w:rsidRPr="003352B5">
        <w:rPr>
          <w:rFonts w:ascii="Times New Roman" w:hAnsi="Times New Roman" w:cs="Times New Roman"/>
          <w:color w:val="000000"/>
          <w:sz w:val="24"/>
          <w:szCs w:val="24"/>
        </w:rPr>
        <w:t>ресурсоснабжающих</w:t>
      </w:r>
      <w:proofErr w:type="spellEnd"/>
      <w:r w:rsidRPr="003352B5">
        <w:rPr>
          <w:rFonts w:ascii="Times New Roman" w:hAnsi="Times New Roman" w:cs="Times New Roman"/>
          <w:color w:val="000000"/>
          <w:sz w:val="24"/>
          <w:szCs w:val="24"/>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за счет средств субвенции из областного бюдже</w:t>
      </w:r>
      <w:r>
        <w:rPr>
          <w:rFonts w:ascii="Times New Roman" w:hAnsi="Times New Roman" w:cs="Times New Roman"/>
          <w:color w:val="000000"/>
          <w:sz w:val="24"/>
          <w:szCs w:val="24"/>
        </w:rPr>
        <w:t>та  в сумме  7065,2 тыс. рублей.</w:t>
      </w:r>
    </w:p>
    <w:p w:rsidR="00C0302C" w:rsidRPr="005F4103"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AC24F7">
        <w:rPr>
          <w:rFonts w:ascii="Times New Roman" w:eastAsia="Times New Roman" w:hAnsi="Times New Roman" w:cs="Times New Roman"/>
          <w:color w:val="FF0000"/>
          <w:sz w:val="24"/>
          <w:szCs w:val="24"/>
          <w:lang w:eastAsia="ru-RU"/>
        </w:rPr>
        <w:t xml:space="preserve">           </w:t>
      </w:r>
      <w:r w:rsidRPr="005F4103">
        <w:rPr>
          <w:rFonts w:ascii="Times New Roman" w:eastAsia="Times New Roman" w:hAnsi="Times New Roman" w:cs="Times New Roman"/>
          <w:sz w:val="24"/>
          <w:szCs w:val="24"/>
          <w:lang w:eastAsia="ru-RU"/>
        </w:rPr>
        <w:t xml:space="preserve">По подразделу </w:t>
      </w:r>
      <w:r w:rsidRPr="005F4103">
        <w:rPr>
          <w:rFonts w:ascii="Times New Roman" w:eastAsia="Times New Roman" w:hAnsi="Times New Roman" w:cs="Times New Roman"/>
          <w:i/>
          <w:sz w:val="24"/>
          <w:szCs w:val="24"/>
          <w:lang w:eastAsia="ru-RU"/>
        </w:rPr>
        <w:t>0503 «Благоустройство»</w:t>
      </w:r>
      <w:r w:rsidRPr="005F4103">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21-23</w:t>
      </w:r>
      <w:r w:rsidRPr="005F4103">
        <w:rPr>
          <w:rFonts w:ascii="Times New Roman" w:eastAsia="Times New Roman" w:hAnsi="Times New Roman" w:cs="Times New Roman"/>
          <w:sz w:val="24"/>
          <w:szCs w:val="24"/>
          <w:lang w:eastAsia="ru-RU"/>
        </w:rPr>
        <w:t xml:space="preserve"> годах предусмотрены бюджетные ассигнования  в сумме</w:t>
      </w:r>
      <w:r>
        <w:rPr>
          <w:rFonts w:ascii="Times New Roman" w:eastAsia="Times New Roman" w:hAnsi="Times New Roman" w:cs="Times New Roman"/>
          <w:sz w:val="24"/>
          <w:szCs w:val="24"/>
          <w:lang w:eastAsia="ru-RU"/>
        </w:rPr>
        <w:t xml:space="preserve">  87857,8 </w:t>
      </w:r>
      <w:r w:rsidRPr="005F41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+27882,8)</w:t>
      </w:r>
      <w:r w:rsidRPr="005F4103">
        <w:rPr>
          <w:rFonts w:ascii="Times New Roman" w:eastAsia="Times New Roman" w:hAnsi="Times New Roman" w:cs="Times New Roman"/>
          <w:sz w:val="24"/>
          <w:szCs w:val="24"/>
          <w:lang w:eastAsia="ru-RU"/>
        </w:rPr>
        <w:t xml:space="preserve"> тыс. рублей в 20</w:t>
      </w:r>
      <w:r>
        <w:rPr>
          <w:rFonts w:ascii="Times New Roman" w:eastAsia="Times New Roman" w:hAnsi="Times New Roman" w:cs="Times New Roman"/>
          <w:sz w:val="24"/>
          <w:szCs w:val="24"/>
          <w:lang w:eastAsia="ru-RU"/>
        </w:rPr>
        <w:t>21</w:t>
      </w:r>
      <w:r w:rsidRPr="005F4103">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59127,0 (-4154,8)</w:t>
      </w:r>
      <w:r w:rsidRPr="005F4103">
        <w:rPr>
          <w:rFonts w:ascii="Times New Roman" w:eastAsia="Times New Roman" w:hAnsi="Times New Roman" w:cs="Times New Roman"/>
          <w:sz w:val="24"/>
          <w:szCs w:val="24"/>
          <w:lang w:eastAsia="ru-RU"/>
        </w:rPr>
        <w:t xml:space="preserve"> тыс. рублей в 202</w:t>
      </w:r>
      <w:r>
        <w:rPr>
          <w:rFonts w:ascii="Times New Roman" w:eastAsia="Times New Roman" w:hAnsi="Times New Roman" w:cs="Times New Roman"/>
          <w:sz w:val="24"/>
          <w:szCs w:val="24"/>
          <w:lang w:eastAsia="ru-RU"/>
        </w:rPr>
        <w:t>2</w:t>
      </w:r>
      <w:r w:rsidRPr="005F4103">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55293,0 (-4206,4)</w:t>
      </w:r>
      <w:r w:rsidRPr="005F4103">
        <w:rPr>
          <w:rFonts w:ascii="Times New Roman" w:eastAsia="Times New Roman" w:hAnsi="Times New Roman" w:cs="Times New Roman"/>
          <w:sz w:val="24"/>
          <w:szCs w:val="24"/>
          <w:lang w:eastAsia="ru-RU"/>
        </w:rPr>
        <w:t xml:space="preserve"> тыс. рублей в 202</w:t>
      </w:r>
      <w:r>
        <w:rPr>
          <w:rFonts w:ascii="Times New Roman" w:eastAsia="Times New Roman" w:hAnsi="Times New Roman" w:cs="Times New Roman"/>
          <w:sz w:val="24"/>
          <w:szCs w:val="24"/>
          <w:lang w:eastAsia="ru-RU"/>
        </w:rPr>
        <w:t>3</w:t>
      </w:r>
      <w:r w:rsidRPr="005F4103">
        <w:rPr>
          <w:rFonts w:ascii="Times New Roman" w:eastAsia="Times New Roman" w:hAnsi="Times New Roman" w:cs="Times New Roman"/>
          <w:sz w:val="24"/>
          <w:szCs w:val="24"/>
          <w:lang w:eastAsia="ru-RU"/>
        </w:rPr>
        <w:t xml:space="preserve"> году. </w:t>
      </w:r>
    </w:p>
    <w:p w:rsidR="00C0302C" w:rsidRPr="0024074E"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24074E">
        <w:rPr>
          <w:rFonts w:ascii="Times New Roman" w:eastAsia="Times New Roman" w:hAnsi="Times New Roman" w:cs="Times New Roman"/>
          <w:sz w:val="24"/>
          <w:szCs w:val="24"/>
          <w:lang w:eastAsia="ru-RU"/>
        </w:rPr>
        <w:t xml:space="preserve">          Расходы в 202</w:t>
      </w:r>
      <w:r>
        <w:rPr>
          <w:rFonts w:ascii="Times New Roman" w:eastAsia="Times New Roman" w:hAnsi="Times New Roman" w:cs="Times New Roman"/>
          <w:sz w:val="24"/>
          <w:szCs w:val="24"/>
          <w:lang w:eastAsia="ru-RU"/>
        </w:rPr>
        <w:t>1</w:t>
      </w:r>
      <w:r w:rsidRPr="0024074E">
        <w:rPr>
          <w:rFonts w:ascii="Times New Roman" w:eastAsia="Times New Roman" w:hAnsi="Times New Roman" w:cs="Times New Roman"/>
          <w:sz w:val="24"/>
          <w:szCs w:val="24"/>
          <w:lang w:eastAsia="ru-RU"/>
        </w:rPr>
        <w:t xml:space="preserve"> году предусмотрены:</w:t>
      </w:r>
    </w:p>
    <w:p w:rsidR="00C0302C" w:rsidRDefault="00C0302C" w:rsidP="00C0302C">
      <w:pPr>
        <w:spacing w:after="0" w:line="240" w:lineRule="auto"/>
        <w:ind w:firstLine="708"/>
        <w:jc w:val="both"/>
        <w:rPr>
          <w:rFonts w:ascii="Times New Roman" w:eastAsia="Times New Roman" w:hAnsi="Times New Roman" w:cs="Times New Roman"/>
          <w:sz w:val="24"/>
          <w:szCs w:val="24"/>
          <w:lang w:eastAsia="ru-RU"/>
        </w:rPr>
      </w:pPr>
      <w:r w:rsidRPr="00F47F31">
        <w:rPr>
          <w:rFonts w:ascii="Times New Roman" w:eastAsia="Times New Roman" w:hAnsi="Times New Roman" w:cs="Times New Roman"/>
          <w:sz w:val="24"/>
          <w:szCs w:val="24"/>
          <w:lang w:eastAsia="ru-RU"/>
        </w:rPr>
        <w:t xml:space="preserve">на реализацию муниципальной программы по </w:t>
      </w:r>
      <w:proofErr w:type="spellStart"/>
      <w:r w:rsidRPr="00F47F31">
        <w:rPr>
          <w:rFonts w:ascii="Times New Roman" w:eastAsia="Times New Roman" w:hAnsi="Times New Roman" w:cs="Times New Roman"/>
          <w:sz w:val="24"/>
          <w:szCs w:val="24"/>
          <w:lang w:eastAsia="ru-RU"/>
        </w:rPr>
        <w:t>энергоресурсосбережению</w:t>
      </w:r>
      <w:proofErr w:type="spellEnd"/>
      <w:r w:rsidRPr="00F47F31">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19627,0 (+1527,0)</w:t>
      </w:r>
      <w:r w:rsidRPr="00F47F31">
        <w:rPr>
          <w:rFonts w:ascii="Times New Roman" w:eastAsia="Times New Roman" w:hAnsi="Times New Roman" w:cs="Times New Roman"/>
          <w:sz w:val="24"/>
          <w:szCs w:val="24"/>
          <w:lang w:eastAsia="ru-RU"/>
        </w:rPr>
        <w:t xml:space="preserve"> тыс. рублей;</w:t>
      </w:r>
    </w:p>
    <w:p w:rsidR="00C0302C" w:rsidRDefault="00C0302C" w:rsidP="00C0302C">
      <w:pPr>
        <w:spacing w:after="0" w:line="240" w:lineRule="auto"/>
        <w:ind w:firstLine="709"/>
        <w:jc w:val="both"/>
        <w:rPr>
          <w:rFonts w:ascii="Times New Roman" w:hAnsi="Times New Roman" w:cs="Times New Roman"/>
          <w:color w:val="000000"/>
          <w:sz w:val="24"/>
          <w:szCs w:val="24"/>
        </w:rPr>
      </w:pPr>
      <w:r w:rsidRPr="007B017E">
        <w:rPr>
          <w:rFonts w:ascii="Times New Roman" w:hAnsi="Times New Roman" w:cs="Times New Roman"/>
          <w:color w:val="000000"/>
          <w:sz w:val="24"/>
          <w:szCs w:val="24"/>
        </w:rPr>
        <w:t>на реализацию мероприятий муниципальной программы по комплексному развитию территорий в сумме 1631,0 тыс. рублей на благоустройство сельск</w:t>
      </w:r>
      <w:r>
        <w:rPr>
          <w:rFonts w:ascii="Times New Roman" w:hAnsi="Times New Roman" w:cs="Times New Roman"/>
          <w:color w:val="000000"/>
          <w:sz w:val="24"/>
          <w:szCs w:val="24"/>
        </w:rPr>
        <w:t>их территорий городского округа;</w:t>
      </w:r>
    </w:p>
    <w:p w:rsidR="00C0302C" w:rsidRDefault="00C0302C" w:rsidP="00C0302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в рамках ведомственной целевой программы «Благоустройство территории городского округа город Михайловка Волгоградской области на 019-2021 годы» в сумме 24800,0 тыс. рублей:</w:t>
      </w:r>
    </w:p>
    <w:p w:rsidR="00C0302C" w:rsidRPr="007D71C2"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Pr>
          <w:color w:val="000000"/>
          <w:szCs w:val="28"/>
        </w:rPr>
        <w:t xml:space="preserve">- на </w:t>
      </w:r>
      <w:r w:rsidRPr="007D71C2">
        <w:rPr>
          <w:rFonts w:ascii="Times New Roman" w:hAnsi="Times New Roman" w:cs="Times New Roman"/>
          <w:color w:val="000000"/>
          <w:sz w:val="24"/>
          <w:szCs w:val="24"/>
        </w:rPr>
        <w:t xml:space="preserve">предоставление </w:t>
      </w:r>
      <w:proofErr w:type="gramStart"/>
      <w:r w:rsidRPr="007D71C2">
        <w:rPr>
          <w:rFonts w:ascii="Times New Roman" w:hAnsi="Times New Roman" w:cs="Times New Roman"/>
          <w:color w:val="000000"/>
          <w:sz w:val="24"/>
          <w:szCs w:val="24"/>
        </w:rPr>
        <w:t>субсидии</w:t>
      </w:r>
      <w:proofErr w:type="gramEnd"/>
      <w:r w:rsidRPr="007D71C2">
        <w:rPr>
          <w:rFonts w:ascii="Times New Roman" w:hAnsi="Times New Roman" w:cs="Times New Roman"/>
          <w:color w:val="000000"/>
          <w:sz w:val="24"/>
          <w:szCs w:val="24"/>
        </w:rPr>
        <w:t xml:space="preserve"> на выполнение муниципального задания по благоустройству  автономному учреждению «Комбинат благоустройства и озеленения» в сумме 20000,0 тыс. рублей;</w:t>
      </w:r>
    </w:p>
    <w:p w:rsidR="00C0302C" w:rsidRPr="007D71C2"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71C2">
        <w:rPr>
          <w:rFonts w:ascii="Times New Roman" w:hAnsi="Times New Roman" w:cs="Times New Roman"/>
          <w:color w:val="000000"/>
          <w:sz w:val="24"/>
          <w:szCs w:val="24"/>
        </w:rPr>
        <w:t>на предоставление целевых субсидий муниципальному бюджетному учреждению «Комбинат благоустройства и озеленения» на содержание инспекций  по благоустройству, на обслуживание уличного освеще</w:t>
      </w:r>
      <w:r>
        <w:rPr>
          <w:rFonts w:ascii="Times New Roman" w:hAnsi="Times New Roman" w:cs="Times New Roman"/>
          <w:color w:val="000000"/>
          <w:sz w:val="24"/>
          <w:szCs w:val="24"/>
        </w:rPr>
        <w:t>ния в сумме 4800,0 тыс. рублей;</w:t>
      </w:r>
    </w:p>
    <w:p w:rsidR="00C0302C"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7D71C2">
        <w:rPr>
          <w:rFonts w:ascii="Times New Roman" w:hAnsi="Times New Roman" w:cs="Times New Roman"/>
          <w:color w:val="000000"/>
          <w:sz w:val="24"/>
          <w:szCs w:val="24"/>
        </w:rPr>
        <w:t>на реализацию мероприятий муниципальной программы по формированию современной городской среде в сумме 29349,8 тыс. рублей на благоустройство дворовых и общественных территорий, в том числе за счет средств областн</w:t>
      </w:r>
      <w:r>
        <w:rPr>
          <w:rFonts w:ascii="Times New Roman" w:hAnsi="Times New Roman" w:cs="Times New Roman"/>
          <w:color w:val="000000"/>
          <w:sz w:val="24"/>
          <w:szCs w:val="24"/>
        </w:rPr>
        <w:t>ого бюджета 29291,1 тыс. рублей.</w:t>
      </w:r>
    </w:p>
    <w:p w:rsidR="00C0302C" w:rsidRPr="00C91E4B"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C91E4B">
        <w:rPr>
          <w:rFonts w:ascii="Times New Roman" w:hAnsi="Times New Roman" w:cs="Times New Roman"/>
          <w:color w:val="000000"/>
          <w:sz w:val="24"/>
          <w:szCs w:val="24"/>
        </w:rPr>
        <w:t>Непрограммные расходы предусмотрены в сумме 12450,0 тыс. рублей:</w:t>
      </w:r>
    </w:p>
    <w:p w:rsidR="00C0302C" w:rsidRPr="00C91E4B"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C91E4B">
        <w:rPr>
          <w:rFonts w:ascii="Times New Roman" w:hAnsi="Times New Roman" w:cs="Times New Roman"/>
          <w:color w:val="000000"/>
          <w:sz w:val="24"/>
          <w:szCs w:val="24"/>
        </w:rPr>
        <w:t>- на оплату расходов по уличному освещению в сумме  11000,0 тыс. рублей;</w:t>
      </w:r>
    </w:p>
    <w:p w:rsidR="00C0302C" w:rsidRPr="00C91E4B"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C91E4B">
        <w:rPr>
          <w:rFonts w:ascii="Times New Roman" w:hAnsi="Times New Roman" w:cs="Times New Roman"/>
          <w:color w:val="000000"/>
          <w:sz w:val="24"/>
          <w:szCs w:val="24"/>
        </w:rPr>
        <w:lastRenderedPageBreak/>
        <w:t>- на озеленение сельских территорий в сумме 150,0 тыс. рублей;</w:t>
      </w:r>
    </w:p>
    <w:p w:rsidR="00C0302C" w:rsidRPr="00C91E4B"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C91E4B">
        <w:rPr>
          <w:rFonts w:ascii="Times New Roman" w:hAnsi="Times New Roman" w:cs="Times New Roman"/>
          <w:color w:val="000000"/>
          <w:sz w:val="24"/>
          <w:szCs w:val="24"/>
        </w:rPr>
        <w:t>- на содержание мест захоронений сельских территорий в сумме 300,0 тыс. рублей;</w:t>
      </w:r>
    </w:p>
    <w:p w:rsidR="00C0302C" w:rsidRPr="007D71C2"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C91E4B">
        <w:rPr>
          <w:rFonts w:ascii="Times New Roman" w:hAnsi="Times New Roman" w:cs="Times New Roman"/>
          <w:color w:val="000000"/>
          <w:sz w:val="24"/>
          <w:szCs w:val="24"/>
        </w:rPr>
        <w:t>- на прочие расходы благоустройства на сельских территориях в сумме 1000,0 тыс. рублей.</w:t>
      </w:r>
    </w:p>
    <w:p w:rsidR="00C0302C" w:rsidRDefault="00C0302C" w:rsidP="00C0302C">
      <w:pPr>
        <w:spacing w:after="0" w:line="240" w:lineRule="auto"/>
        <w:ind w:firstLine="709"/>
        <w:jc w:val="both"/>
        <w:rPr>
          <w:rFonts w:ascii="Times New Roman" w:eastAsia="Times New Roman" w:hAnsi="Times New Roman" w:cs="Times New Roman"/>
          <w:sz w:val="24"/>
          <w:szCs w:val="24"/>
          <w:lang w:eastAsia="ru-RU"/>
        </w:rPr>
      </w:pPr>
      <w:r w:rsidRPr="006D4F51">
        <w:rPr>
          <w:rFonts w:ascii="Times New Roman" w:eastAsia="Times New Roman" w:hAnsi="Times New Roman" w:cs="Times New Roman"/>
          <w:sz w:val="24"/>
          <w:szCs w:val="24"/>
          <w:lang w:eastAsia="ru-RU"/>
        </w:rPr>
        <w:t xml:space="preserve">   По подразделу </w:t>
      </w:r>
      <w:r w:rsidRPr="006D4F51">
        <w:rPr>
          <w:rFonts w:ascii="Times New Roman" w:eastAsia="Times New Roman" w:hAnsi="Times New Roman" w:cs="Times New Roman"/>
          <w:i/>
          <w:sz w:val="24"/>
          <w:szCs w:val="24"/>
          <w:lang w:eastAsia="ru-RU"/>
        </w:rPr>
        <w:t>0505 «Другие вопросы в области жилищно-коммунального хозяйства»</w:t>
      </w:r>
      <w:r w:rsidRPr="006D4F51">
        <w:rPr>
          <w:rFonts w:ascii="Times New Roman" w:eastAsia="Times New Roman" w:hAnsi="Times New Roman" w:cs="Times New Roman"/>
          <w:sz w:val="24"/>
          <w:szCs w:val="24"/>
          <w:lang w:eastAsia="ru-RU"/>
        </w:rPr>
        <w:t xml:space="preserve"> предусмотрены  расходы в сумме</w:t>
      </w:r>
      <w:r>
        <w:rPr>
          <w:rFonts w:ascii="Times New Roman" w:eastAsia="Times New Roman" w:hAnsi="Times New Roman" w:cs="Times New Roman"/>
          <w:sz w:val="24"/>
          <w:szCs w:val="24"/>
          <w:lang w:eastAsia="ru-RU"/>
        </w:rPr>
        <w:t xml:space="preserve"> 7019,7 (-901,5)</w:t>
      </w:r>
      <w:r w:rsidRPr="006D4F51">
        <w:rPr>
          <w:rFonts w:ascii="Times New Roman" w:eastAsia="Times New Roman" w:hAnsi="Times New Roman" w:cs="Times New Roman"/>
          <w:sz w:val="24"/>
          <w:szCs w:val="24"/>
          <w:lang w:eastAsia="ru-RU"/>
        </w:rPr>
        <w:t xml:space="preserve"> тыс. рублей, в т. ч.: </w:t>
      </w:r>
    </w:p>
    <w:p w:rsidR="00C0302C" w:rsidRDefault="00C0302C" w:rsidP="00C030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4F51">
        <w:rPr>
          <w:rFonts w:ascii="Times New Roman" w:eastAsia="Times New Roman" w:hAnsi="Times New Roman" w:cs="Times New Roman"/>
          <w:color w:val="000000"/>
          <w:sz w:val="24"/>
          <w:szCs w:val="24"/>
          <w:lang w:eastAsia="ru-RU"/>
        </w:rPr>
        <w:t>на реализацию муниципальной программы по содействию занятости населения на временное трудоустройство граждан в форме целевой субсидии муниципальному автономному учреждению «Комбинат благоустройства и озеленения» в сумме 1507,0 тыс. рублей;</w:t>
      </w:r>
    </w:p>
    <w:p w:rsidR="00C0302C" w:rsidRPr="006D4F51" w:rsidRDefault="00C0302C" w:rsidP="00C030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предусмотрены в сумме 5512,7 тыс. рублей:</w:t>
      </w:r>
    </w:p>
    <w:p w:rsidR="00C0302C" w:rsidRPr="006D4F51" w:rsidRDefault="00C0302C" w:rsidP="00C0302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4F51">
        <w:rPr>
          <w:rFonts w:ascii="Times New Roman" w:eastAsia="Times New Roman" w:hAnsi="Times New Roman" w:cs="Times New Roman"/>
          <w:color w:val="000000"/>
          <w:sz w:val="24"/>
          <w:szCs w:val="24"/>
          <w:lang w:eastAsia="ru-RU"/>
        </w:rPr>
        <w:t>на организацию и осуществлению государственного жилищного надзора и лицензионного контроля в сумме 687,7 тыс. рублей;</w:t>
      </w:r>
    </w:p>
    <w:p w:rsidR="00C0302C" w:rsidRPr="006D4F51" w:rsidRDefault="00C0302C" w:rsidP="00C030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4F51">
        <w:rPr>
          <w:rFonts w:ascii="Times New Roman" w:eastAsia="Times New Roman" w:hAnsi="Times New Roman" w:cs="Times New Roman"/>
          <w:color w:val="000000"/>
          <w:sz w:val="24"/>
          <w:szCs w:val="24"/>
          <w:lang w:eastAsia="ru-RU"/>
        </w:rPr>
        <w:t xml:space="preserve">на обеспечение выполнения функций казенным учреждением МКУ «Отдел капитального строительства» в сумме </w:t>
      </w:r>
      <w:r>
        <w:rPr>
          <w:rFonts w:ascii="Times New Roman" w:eastAsia="Times New Roman" w:hAnsi="Times New Roman" w:cs="Times New Roman"/>
          <w:color w:val="000000"/>
          <w:sz w:val="24"/>
          <w:szCs w:val="24"/>
          <w:lang w:eastAsia="ru-RU"/>
        </w:rPr>
        <w:t>4825,0 (-901,5)</w:t>
      </w:r>
      <w:r w:rsidRPr="006D4F51">
        <w:rPr>
          <w:rFonts w:ascii="Times New Roman" w:eastAsia="Times New Roman" w:hAnsi="Times New Roman" w:cs="Times New Roman"/>
          <w:color w:val="000000"/>
          <w:sz w:val="24"/>
          <w:szCs w:val="24"/>
          <w:lang w:eastAsia="ru-RU"/>
        </w:rPr>
        <w:t xml:space="preserve"> тыс. рублей. </w:t>
      </w:r>
    </w:p>
    <w:p w:rsidR="00C0302C" w:rsidRPr="006D4F51" w:rsidRDefault="00C0302C" w:rsidP="00C0302C">
      <w:pPr>
        <w:spacing w:after="0" w:line="240" w:lineRule="auto"/>
        <w:ind w:firstLine="709"/>
        <w:jc w:val="both"/>
        <w:rPr>
          <w:rFonts w:ascii="Times New Roman" w:eastAsia="Times New Roman" w:hAnsi="Times New Roman" w:cs="Times New Roman"/>
          <w:sz w:val="24"/>
          <w:szCs w:val="24"/>
          <w:lang w:eastAsia="ru-RU"/>
        </w:rPr>
      </w:pPr>
    </w:p>
    <w:p w:rsidR="00C0302C" w:rsidRPr="00AC24F7" w:rsidRDefault="00C0302C" w:rsidP="00C0302C">
      <w:pPr>
        <w:shd w:val="clear" w:color="auto" w:fill="FFFFFF"/>
        <w:spacing w:after="0" w:line="240" w:lineRule="auto"/>
        <w:ind w:firstLine="720"/>
        <w:jc w:val="both"/>
        <w:rPr>
          <w:rFonts w:ascii="Times New Roman" w:eastAsia="Times New Roman" w:hAnsi="Times New Roman" w:cs="Times New Roman"/>
          <w:color w:val="FF0000"/>
          <w:sz w:val="24"/>
          <w:szCs w:val="24"/>
          <w:lang w:eastAsia="ru-RU"/>
        </w:rPr>
      </w:pPr>
    </w:p>
    <w:p w:rsidR="00C0302C" w:rsidRPr="00424FA2"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r w:rsidRPr="00424FA2">
        <w:rPr>
          <w:rFonts w:ascii="Times New Roman" w:eastAsia="Times New Roman" w:hAnsi="Times New Roman" w:cs="Arial"/>
          <w:b/>
          <w:bCs/>
          <w:sz w:val="24"/>
          <w:szCs w:val="24"/>
          <w:lang w:eastAsia="ru-RU"/>
        </w:rPr>
        <w:t>Раздел «Образование»</w:t>
      </w:r>
    </w:p>
    <w:p w:rsidR="00C0302C" w:rsidRPr="00AC24F7" w:rsidRDefault="00C0302C" w:rsidP="00C0302C">
      <w:pPr>
        <w:spacing w:after="0" w:line="240" w:lineRule="auto"/>
        <w:rPr>
          <w:rFonts w:ascii="Times New Roman" w:eastAsia="Times New Roman" w:hAnsi="Times New Roman" w:cs="Times New Roman"/>
          <w:color w:val="FF0000"/>
          <w:sz w:val="24"/>
          <w:szCs w:val="24"/>
          <w:lang w:eastAsia="ru-RU"/>
        </w:rPr>
      </w:pPr>
    </w:p>
    <w:p w:rsidR="00C0302C" w:rsidRPr="0037476E" w:rsidRDefault="00C0302C" w:rsidP="00C0302C">
      <w:pPr>
        <w:spacing w:after="0" w:line="240" w:lineRule="auto"/>
        <w:ind w:firstLine="720"/>
        <w:jc w:val="both"/>
        <w:rPr>
          <w:rFonts w:ascii="Times New Roman" w:eastAsia="Times New Roman" w:hAnsi="Times New Roman" w:cs="Times New Roman"/>
          <w:sz w:val="24"/>
          <w:szCs w:val="24"/>
          <w:lang w:eastAsia="ru-RU"/>
        </w:rPr>
      </w:pPr>
      <w:r w:rsidRPr="0037476E">
        <w:rPr>
          <w:rFonts w:ascii="Times New Roman" w:eastAsia="Times New Roman" w:hAnsi="Times New Roman" w:cs="Times New Roman"/>
          <w:sz w:val="24"/>
          <w:szCs w:val="24"/>
          <w:lang w:eastAsia="ru-RU"/>
        </w:rPr>
        <w:t>В проекте решения бюджетные ассигнования  по разделу бюджета «Образование» предусмотрены, на 20</w:t>
      </w:r>
      <w:r>
        <w:rPr>
          <w:rFonts w:ascii="Times New Roman" w:eastAsia="Times New Roman" w:hAnsi="Times New Roman" w:cs="Times New Roman"/>
          <w:sz w:val="24"/>
          <w:szCs w:val="24"/>
          <w:lang w:eastAsia="ru-RU"/>
        </w:rPr>
        <w:t>21</w:t>
      </w:r>
      <w:r w:rsidRPr="0037476E">
        <w:rPr>
          <w:rFonts w:ascii="Times New Roman" w:eastAsia="Times New Roman" w:hAnsi="Times New Roman" w:cs="Times New Roman"/>
          <w:sz w:val="24"/>
          <w:szCs w:val="24"/>
          <w:lang w:eastAsia="ru-RU"/>
        </w:rPr>
        <w:t>год, в размере</w:t>
      </w:r>
      <w:r>
        <w:rPr>
          <w:rFonts w:ascii="Times New Roman" w:eastAsia="Times New Roman" w:hAnsi="Times New Roman" w:cs="Times New Roman"/>
          <w:sz w:val="24"/>
          <w:szCs w:val="24"/>
          <w:lang w:eastAsia="ru-RU"/>
        </w:rPr>
        <w:t xml:space="preserve"> 1264487,2  (+299916,1)</w:t>
      </w:r>
      <w:r w:rsidRPr="0037476E">
        <w:rPr>
          <w:rFonts w:ascii="Times New Roman" w:eastAsia="Times New Roman" w:hAnsi="Times New Roman" w:cs="Times New Roman"/>
          <w:sz w:val="24"/>
          <w:szCs w:val="24"/>
          <w:lang w:eastAsia="ru-RU"/>
        </w:rPr>
        <w:t xml:space="preserve"> тыс. рублей. Доля указанных расходов в общем объеме расходов бюджета в 20</w:t>
      </w:r>
      <w:r>
        <w:rPr>
          <w:rFonts w:ascii="Times New Roman" w:eastAsia="Times New Roman" w:hAnsi="Times New Roman" w:cs="Times New Roman"/>
          <w:sz w:val="24"/>
          <w:szCs w:val="24"/>
          <w:lang w:eastAsia="ru-RU"/>
        </w:rPr>
        <w:t>21</w:t>
      </w:r>
      <w:r w:rsidRPr="0037476E">
        <w:rPr>
          <w:rFonts w:ascii="Times New Roman" w:eastAsia="Times New Roman" w:hAnsi="Times New Roman" w:cs="Times New Roman"/>
          <w:sz w:val="24"/>
          <w:szCs w:val="24"/>
          <w:lang w:eastAsia="ru-RU"/>
        </w:rPr>
        <w:t xml:space="preserve"> году составит </w:t>
      </w:r>
      <w:r>
        <w:rPr>
          <w:rFonts w:ascii="Times New Roman" w:eastAsia="Times New Roman" w:hAnsi="Times New Roman" w:cs="Times New Roman"/>
          <w:sz w:val="24"/>
          <w:szCs w:val="24"/>
          <w:lang w:eastAsia="ru-RU"/>
        </w:rPr>
        <w:t>65,94%</w:t>
      </w:r>
      <w:r w:rsidRPr="0037476E">
        <w:rPr>
          <w:rFonts w:ascii="Times New Roman" w:eastAsia="Times New Roman" w:hAnsi="Times New Roman" w:cs="Times New Roman"/>
          <w:sz w:val="24"/>
          <w:szCs w:val="24"/>
          <w:lang w:eastAsia="ru-RU"/>
        </w:rPr>
        <w:t>. В  проекте 20</w:t>
      </w:r>
      <w:r>
        <w:rPr>
          <w:rFonts w:ascii="Times New Roman" w:eastAsia="Times New Roman" w:hAnsi="Times New Roman" w:cs="Times New Roman"/>
          <w:sz w:val="24"/>
          <w:szCs w:val="24"/>
          <w:lang w:eastAsia="ru-RU"/>
        </w:rPr>
        <w:t>20</w:t>
      </w:r>
      <w:r w:rsidRPr="0037476E">
        <w:rPr>
          <w:rFonts w:ascii="Times New Roman" w:eastAsia="Times New Roman" w:hAnsi="Times New Roman" w:cs="Times New Roman"/>
          <w:sz w:val="24"/>
          <w:szCs w:val="24"/>
          <w:lang w:eastAsia="ru-RU"/>
        </w:rPr>
        <w:t xml:space="preserve"> года  доля расходов по данному разделу была на уровне </w:t>
      </w:r>
      <w:r>
        <w:rPr>
          <w:rFonts w:ascii="Times New Roman" w:eastAsia="Times New Roman" w:hAnsi="Times New Roman" w:cs="Times New Roman"/>
          <w:sz w:val="24"/>
          <w:szCs w:val="24"/>
          <w:lang w:eastAsia="ru-RU"/>
        </w:rPr>
        <w:t>61,1</w:t>
      </w:r>
      <w:r w:rsidRPr="0037476E">
        <w:rPr>
          <w:rFonts w:ascii="Times New Roman" w:eastAsia="Times New Roman" w:hAnsi="Times New Roman" w:cs="Times New Roman"/>
          <w:sz w:val="24"/>
          <w:szCs w:val="24"/>
          <w:lang w:eastAsia="ru-RU"/>
        </w:rPr>
        <w:t>%.</w:t>
      </w:r>
    </w:p>
    <w:p w:rsidR="00C0302C" w:rsidRPr="0037476E" w:rsidRDefault="00C0302C" w:rsidP="00C0302C">
      <w:pPr>
        <w:tabs>
          <w:tab w:val="left" w:pos="720"/>
        </w:tabs>
        <w:spacing w:after="0" w:line="240" w:lineRule="auto"/>
        <w:ind w:firstLine="720"/>
        <w:rPr>
          <w:rFonts w:ascii="Times New Roman" w:eastAsia="Times New Roman" w:hAnsi="Times New Roman" w:cs="Times New Roman"/>
          <w:sz w:val="24"/>
          <w:szCs w:val="24"/>
          <w:lang w:eastAsia="ru-RU"/>
        </w:rPr>
      </w:pPr>
      <w:r w:rsidRPr="0037476E">
        <w:rPr>
          <w:rFonts w:ascii="Times New Roman" w:eastAsia="Times New Roman" w:hAnsi="Times New Roman" w:cs="Times New Roman"/>
          <w:sz w:val="24"/>
          <w:szCs w:val="24"/>
          <w:lang w:eastAsia="ru-RU"/>
        </w:rPr>
        <w:t xml:space="preserve">Динамика и структура расходов  бюджета по разделу «Образование»:                                                                                                            </w:t>
      </w:r>
      <w:r>
        <w:rPr>
          <w:rFonts w:ascii="Times New Roman" w:eastAsia="Times New Roman" w:hAnsi="Times New Roman" w:cs="Times New Roman"/>
          <w:sz w:val="24"/>
          <w:szCs w:val="24"/>
          <w:lang w:eastAsia="ru-RU"/>
        </w:rPr>
        <w:t xml:space="preserve">                             </w:t>
      </w:r>
      <w:r w:rsidRPr="0037476E">
        <w:rPr>
          <w:rFonts w:ascii="Times New Roman" w:eastAsia="Times New Roman" w:hAnsi="Times New Roman" w:cs="Times New Roman"/>
          <w:sz w:val="24"/>
          <w:szCs w:val="24"/>
          <w:lang w:eastAsia="ru-RU"/>
        </w:rPr>
        <w:t>тыс. рублей</w:t>
      </w:r>
    </w:p>
    <w:tbl>
      <w:tblPr>
        <w:tblW w:w="5000" w:type="pct"/>
        <w:tblCellMar>
          <w:left w:w="30" w:type="dxa"/>
          <w:right w:w="30" w:type="dxa"/>
        </w:tblCellMar>
        <w:tblLook w:val="04A0" w:firstRow="1" w:lastRow="0" w:firstColumn="1" w:lastColumn="0" w:noHBand="0" w:noVBand="1"/>
      </w:tblPr>
      <w:tblGrid>
        <w:gridCol w:w="1921"/>
        <w:gridCol w:w="909"/>
        <w:gridCol w:w="919"/>
        <w:gridCol w:w="1039"/>
        <w:gridCol w:w="919"/>
        <w:gridCol w:w="966"/>
        <w:gridCol w:w="917"/>
        <w:gridCol w:w="917"/>
        <w:gridCol w:w="908"/>
      </w:tblGrid>
      <w:tr w:rsidR="00C0302C" w:rsidRPr="008B2296" w:rsidTr="00192F52">
        <w:trPr>
          <w:trHeight w:val="1483"/>
          <w:tblHeader/>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 xml:space="preserve">Наименование </w:t>
            </w:r>
          </w:p>
        </w:tc>
        <w:tc>
          <w:tcPr>
            <w:tcW w:w="483"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8B2296">
              <w:rPr>
                <w:rFonts w:ascii="Times New Roman" w:eastAsia="Times New Roman" w:hAnsi="Times New Roman" w:cs="Times New Roman"/>
                <w:sz w:val="20"/>
                <w:szCs w:val="20"/>
              </w:rPr>
              <w:t xml:space="preserve"> год</w:t>
            </w:r>
          </w:p>
        </w:tc>
        <w:tc>
          <w:tcPr>
            <w:tcW w:w="488"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Доля в расходах раздела, %</w:t>
            </w:r>
          </w:p>
        </w:tc>
        <w:tc>
          <w:tcPr>
            <w:tcW w:w="552"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Pr="008B2296">
              <w:rPr>
                <w:rFonts w:ascii="Times New Roman" w:eastAsia="Times New Roman" w:hAnsi="Times New Roman" w:cs="Times New Roman"/>
                <w:sz w:val="20"/>
                <w:szCs w:val="20"/>
              </w:rPr>
              <w:t xml:space="preserve"> год</w:t>
            </w:r>
          </w:p>
        </w:tc>
        <w:tc>
          <w:tcPr>
            <w:tcW w:w="488"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Доля в расходах раздела, %</w:t>
            </w:r>
          </w:p>
        </w:tc>
        <w:tc>
          <w:tcPr>
            <w:tcW w:w="513"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8B2296">
              <w:rPr>
                <w:rFonts w:ascii="Times New Roman" w:eastAsia="Times New Roman" w:hAnsi="Times New Roman" w:cs="Times New Roman"/>
                <w:sz w:val="20"/>
                <w:szCs w:val="20"/>
              </w:rPr>
              <w:t xml:space="preserve"> год</w:t>
            </w:r>
          </w:p>
        </w:tc>
        <w:tc>
          <w:tcPr>
            <w:tcW w:w="487"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Доля в расходах раздела, %</w:t>
            </w:r>
          </w:p>
        </w:tc>
        <w:tc>
          <w:tcPr>
            <w:tcW w:w="487"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8B2296">
              <w:rPr>
                <w:rFonts w:ascii="Times New Roman" w:eastAsia="Times New Roman" w:hAnsi="Times New Roman" w:cs="Times New Roman"/>
                <w:sz w:val="20"/>
                <w:szCs w:val="20"/>
              </w:rPr>
              <w:t xml:space="preserve"> год</w:t>
            </w:r>
          </w:p>
        </w:tc>
        <w:tc>
          <w:tcPr>
            <w:tcW w:w="482"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Доля в расходах раздела, %</w:t>
            </w:r>
          </w:p>
        </w:tc>
      </w:tr>
      <w:tr w:rsidR="00C0302C" w:rsidRPr="008B2296" w:rsidTr="00192F52">
        <w:trPr>
          <w:trHeight w:val="247"/>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1</w:t>
            </w:r>
          </w:p>
        </w:tc>
        <w:tc>
          <w:tcPr>
            <w:tcW w:w="483"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4</w:t>
            </w:r>
          </w:p>
        </w:tc>
        <w:tc>
          <w:tcPr>
            <w:tcW w:w="488"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5</w:t>
            </w:r>
          </w:p>
        </w:tc>
        <w:tc>
          <w:tcPr>
            <w:tcW w:w="552"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4</w:t>
            </w:r>
          </w:p>
        </w:tc>
        <w:tc>
          <w:tcPr>
            <w:tcW w:w="488"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5</w:t>
            </w:r>
          </w:p>
        </w:tc>
        <w:tc>
          <w:tcPr>
            <w:tcW w:w="513"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6</w:t>
            </w:r>
          </w:p>
        </w:tc>
        <w:tc>
          <w:tcPr>
            <w:tcW w:w="487"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8</w:t>
            </w:r>
          </w:p>
        </w:tc>
        <w:tc>
          <w:tcPr>
            <w:tcW w:w="482"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9</w:t>
            </w:r>
          </w:p>
        </w:tc>
      </w:tr>
      <w:tr w:rsidR="00C0302C" w:rsidRPr="008B2296" w:rsidTr="00192F52">
        <w:trPr>
          <w:trHeight w:val="494"/>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Дошкольное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361109,1</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447570,7</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249894,2</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24,85</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273671,9</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32,33</w:t>
            </w:r>
          </w:p>
        </w:tc>
      </w:tr>
      <w:tr w:rsidR="00C0302C" w:rsidRPr="008B2296" w:rsidTr="00192F52">
        <w:trPr>
          <w:trHeight w:val="494"/>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Общее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524947,3</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740318,5</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684882,0</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68,11</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501287,6</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59,22</w:t>
            </w:r>
          </w:p>
        </w:tc>
      </w:tr>
      <w:tr w:rsidR="00C0302C" w:rsidRPr="008B2296" w:rsidTr="00192F52">
        <w:trPr>
          <w:trHeight w:val="494"/>
        </w:trPr>
        <w:tc>
          <w:tcPr>
            <w:tcW w:w="1020"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Дополнительное образование детей</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50288,3</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52814,8</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51762,4</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52238,0</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6,17</w:t>
            </w:r>
          </w:p>
        </w:tc>
      </w:tr>
      <w:tr w:rsidR="00C0302C" w:rsidRPr="008B2296" w:rsidTr="00192F52">
        <w:trPr>
          <w:trHeight w:val="494"/>
        </w:trPr>
        <w:tc>
          <w:tcPr>
            <w:tcW w:w="1020" w:type="pct"/>
            <w:tcBorders>
              <w:top w:val="single" w:sz="6" w:space="0" w:color="auto"/>
              <w:left w:val="single" w:sz="6" w:space="0" w:color="auto"/>
              <w:bottom w:val="single" w:sz="6" w:space="0" w:color="auto"/>
              <w:right w:val="single" w:sz="6" w:space="0" w:color="auto"/>
            </w:tcBorders>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600,3</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0302C" w:rsidRPr="008B2296" w:rsidTr="00192F52">
        <w:trPr>
          <w:trHeight w:val="798"/>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 xml:space="preserve">Молодежная политика </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27623,4</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23182,9</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19116,2</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19365,6</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r>
      <w:tr w:rsidR="00C0302C" w:rsidRPr="008B2296" w:rsidTr="00192F52">
        <w:trPr>
          <w:trHeight w:val="247"/>
        </w:trPr>
        <w:tc>
          <w:tcPr>
            <w:tcW w:w="1020" w:type="pct"/>
            <w:tcBorders>
              <w:top w:val="single" w:sz="6" w:space="0" w:color="auto"/>
              <w:left w:val="single" w:sz="6" w:space="0" w:color="auto"/>
              <w:bottom w:val="single" w:sz="6" w:space="0" w:color="auto"/>
              <w:right w:val="single" w:sz="6" w:space="0" w:color="auto"/>
            </w:tcBorders>
            <w:hideMark/>
          </w:tcPr>
          <w:p w:rsidR="00C0302C" w:rsidRPr="008B2296" w:rsidRDefault="00C0302C" w:rsidP="00192F52">
            <w:pPr>
              <w:autoSpaceDE w:val="0"/>
              <w:autoSpaceDN w:val="0"/>
              <w:adjustRightInd w:val="0"/>
              <w:spacing w:after="0"/>
              <w:rPr>
                <w:rFonts w:ascii="Times New Roman" w:eastAsia="Times New Roman" w:hAnsi="Times New Roman" w:cs="Times New Roman"/>
                <w:sz w:val="20"/>
                <w:szCs w:val="20"/>
              </w:rPr>
            </w:pPr>
            <w:r w:rsidRPr="008B2296">
              <w:rPr>
                <w:rFonts w:ascii="Times New Roman" w:eastAsia="Times New Roman" w:hAnsi="Times New Roman" w:cs="Times New Roman"/>
                <w:sz w:val="20"/>
                <w:szCs w:val="20"/>
              </w:rPr>
              <w:t>Итого по разделу:</w:t>
            </w:r>
          </w:p>
        </w:tc>
        <w:tc>
          <w:tcPr>
            <w:tcW w:w="48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964571,1</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5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1264487,2</w:t>
            </w:r>
          </w:p>
        </w:tc>
        <w:tc>
          <w:tcPr>
            <w:tcW w:w="488"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13"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1005654,8</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87"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846563,1</w:t>
            </w:r>
          </w:p>
        </w:tc>
        <w:tc>
          <w:tcPr>
            <w:tcW w:w="482" w:type="pct"/>
            <w:tcBorders>
              <w:top w:val="single" w:sz="6" w:space="0" w:color="auto"/>
              <w:left w:val="single" w:sz="6" w:space="0" w:color="auto"/>
              <w:bottom w:val="single" w:sz="6" w:space="0" w:color="auto"/>
              <w:right w:val="single" w:sz="6" w:space="0" w:color="auto"/>
            </w:tcBorders>
            <w:vAlign w:val="center"/>
          </w:tcPr>
          <w:p w:rsidR="00C0302C" w:rsidRPr="008B2296" w:rsidRDefault="00C0302C" w:rsidP="00192F52">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C0302C" w:rsidRDefault="00C0302C" w:rsidP="00C0302C">
      <w:pPr>
        <w:spacing w:after="0" w:line="240" w:lineRule="auto"/>
        <w:ind w:firstLine="540"/>
        <w:jc w:val="both"/>
        <w:rPr>
          <w:rFonts w:ascii="Times New Roman" w:eastAsia="Times New Roman" w:hAnsi="Times New Roman" w:cs="Times New Roman"/>
          <w:sz w:val="24"/>
          <w:szCs w:val="24"/>
          <w:lang w:eastAsia="ru-RU"/>
        </w:rPr>
      </w:pPr>
      <w:r w:rsidRPr="006757CD">
        <w:rPr>
          <w:rFonts w:ascii="Times New Roman" w:eastAsia="Times New Roman" w:hAnsi="Times New Roman" w:cs="Times New Roman"/>
          <w:sz w:val="24"/>
          <w:szCs w:val="24"/>
          <w:lang w:eastAsia="ru-RU"/>
        </w:rPr>
        <w:t xml:space="preserve">По подразделу </w:t>
      </w:r>
      <w:r w:rsidRPr="006757CD">
        <w:rPr>
          <w:rFonts w:ascii="Times New Roman" w:eastAsia="Times New Roman" w:hAnsi="Times New Roman" w:cs="Times New Roman"/>
          <w:i/>
          <w:sz w:val="24"/>
          <w:szCs w:val="24"/>
          <w:lang w:eastAsia="ru-RU"/>
        </w:rPr>
        <w:t>0701 «Дошкольное образование»</w:t>
      </w:r>
      <w:r w:rsidRPr="006757CD">
        <w:rPr>
          <w:rFonts w:ascii="Times New Roman" w:eastAsia="Times New Roman" w:hAnsi="Times New Roman" w:cs="Times New Roman"/>
          <w:sz w:val="24"/>
          <w:szCs w:val="24"/>
          <w:lang w:eastAsia="ru-RU"/>
        </w:rPr>
        <w:t xml:space="preserve"> предусмотрены расходы в сумме </w:t>
      </w:r>
      <w:r>
        <w:rPr>
          <w:rFonts w:ascii="Times New Roman" w:eastAsia="Times New Roman" w:hAnsi="Times New Roman" w:cs="Times New Roman"/>
          <w:sz w:val="24"/>
          <w:szCs w:val="24"/>
          <w:lang w:eastAsia="ru-RU"/>
        </w:rPr>
        <w:t xml:space="preserve"> 447570,7 </w:t>
      </w:r>
      <w:r w:rsidRPr="006757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86461,6</w:t>
      </w:r>
      <w:r w:rsidRPr="006757CD">
        <w:rPr>
          <w:rFonts w:ascii="Times New Roman" w:eastAsia="Times New Roman" w:hAnsi="Times New Roman" w:cs="Times New Roman"/>
          <w:sz w:val="24"/>
          <w:szCs w:val="24"/>
          <w:lang w:eastAsia="ru-RU"/>
        </w:rPr>
        <w:t>) тыс. рублей на 202</w:t>
      </w:r>
      <w:r>
        <w:rPr>
          <w:rFonts w:ascii="Times New Roman" w:eastAsia="Times New Roman" w:hAnsi="Times New Roman" w:cs="Times New Roman"/>
          <w:sz w:val="24"/>
          <w:szCs w:val="24"/>
          <w:lang w:eastAsia="ru-RU"/>
        </w:rPr>
        <w:t>1</w:t>
      </w:r>
      <w:r w:rsidRPr="006757CD">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249894,2 </w:t>
      </w:r>
      <w:r w:rsidRPr="006757CD">
        <w:rPr>
          <w:rFonts w:ascii="Times New Roman" w:eastAsia="Times New Roman" w:hAnsi="Times New Roman" w:cs="Times New Roman"/>
          <w:sz w:val="24"/>
          <w:szCs w:val="24"/>
          <w:lang w:eastAsia="ru-RU"/>
        </w:rPr>
        <w:t>тыс. рублей на 202</w:t>
      </w:r>
      <w:r>
        <w:rPr>
          <w:rFonts w:ascii="Times New Roman" w:eastAsia="Times New Roman" w:hAnsi="Times New Roman" w:cs="Times New Roman"/>
          <w:sz w:val="24"/>
          <w:szCs w:val="24"/>
          <w:lang w:eastAsia="ru-RU"/>
        </w:rPr>
        <w:t>2</w:t>
      </w:r>
      <w:r w:rsidRPr="006757CD">
        <w:rPr>
          <w:rFonts w:ascii="Times New Roman" w:eastAsia="Times New Roman" w:hAnsi="Times New Roman" w:cs="Times New Roman"/>
          <w:sz w:val="24"/>
          <w:szCs w:val="24"/>
          <w:lang w:eastAsia="ru-RU"/>
        </w:rPr>
        <w:t xml:space="preserve"> год  и </w:t>
      </w:r>
      <w:r>
        <w:rPr>
          <w:rFonts w:ascii="Times New Roman" w:eastAsia="Times New Roman" w:hAnsi="Times New Roman" w:cs="Times New Roman"/>
          <w:sz w:val="24"/>
          <w:szCs w:val="24"/>
          <w:lang w:eastAsia="ru-RU"/>
        </w:rPr>
        <w:t>273671,9</w:t>
      </w:r>
      <w:r w:rsidRPr="006757CD">
        <w:rPr>
          <w:rFonts w:ascii="Times New Roman" w:eastAsia="Times New Roman" w:hAnsi="Times New Roman" w:cs="Times New Roman"/>
          <w:sz w:val="24"/>
          <w:szCs w:val="24"/>
          <w:lang w:eastAsia="ru-RU"/>
        </w:rPr>
        <w:t xml:space="preserve"> тыс. рублей на 202</w:t>
      </w:r>
      <w:r>
        <w:rPr>
          <w:rFonts w:ascii="Times New Roman" w:eastAsia="Times New Roman" w:hAnsi="Times New Roman" w:cs="Times New Roman"/>
          <w:sz w:val="24"/>
          <w:szCs w:val="24"/>
          <w:lang w:eastAsia="ru-RU"/>
        </w:rPr>
        <w:t>3</w:t>
      </w:r>
      <w:r w:rsidRPr="006757CD">
        <w:rPr>
          <w:rFonts w:ascii="Times New Roman" w:eastAsia="Times New Roman" w:hAnsi="Times New Roman" w:cs="Times New Roman"/>
          <w:sz w:val="24"/>
          <w:szCs w:val="24"/>
          <w:lang w:eastAsia="ru-RU"/>
        </w:rPr>
        <w:t xml:space="preserve"> год.  Из них</w:t>
      </w:r>
      <w:r>
        <w:rPr>
          <w:rFonts w:ascii="Times New Roman" w:eastAsia="Times New Roman" w:hAnsi="Times New Roman" w:cs="Times New Roman"/>
          <w:sz w:val="24"/>
          <w:szCs w:val="24"/>
          <w:lang w:eastAsia="ru-RU"/>
        </w:rPr>
        <w:t>, в 2021 году, предусмотрены расходы</w:t>
      </w:r>
      <w:r w:rsidRPr="006757CD">
        <w:rPr>
          <w:rFonts w:ascii="Times New Roman" w:eastAsia="Times New Roman" w:hAnsi="Times New Roman" w:cs="Times New Roman"/>
          <w:sz w:val="24"/>
          <w:szCs w:val="24"/>
          <w:lang w:eastAsia="ru-RU"/>
        </w:rPr>
        <w:t>:</w:t>
      </w:r>
    </w:p>
    <w:p w:rsidR="00C0302C" w:rsidRDefault="00C0302C" w:rsidP="00C0302C">
      <w:pPr>
        <w:shd w:val="clear" w:color="auto" w:fill="FFFFFF"/>
        <w:spacing w:after="0" w:line="240" w:lineRule="auto"/>
        <w:ind w:firstLine="539"/>
        <w:jc w:val="both"/>
        <w:rPr>
          <w:rFonts w:ascii="Times New Roman" w:hAnsi="Times New Roman" w:cs="Times New Roman"/>
          <w:color w:val="000000"/>
          <w:sz w:val="24"/>
          <w:szCs w:val="24"/>
        </w:rPr>
      </w:pPr>
      <w:r w:rsidRPr="00A05CF4">
        <w:rPr>
          <w:rFonts w:ascii="Times New Roman" w:hAnsi="Times New Roman" w:cs="Times New Roman"/>
          <w:color w:val="000000"/>
          <w:sz w:val="24"/>
          <w:szCs w:val="24"/>
        </w:rPr>
        <w:t xml:space="preserve">на реализацию мероприятий муниципальной программы по развитию дошкольного образования сумме 139388,1  тыс. рублей, в том числе за счет средств областного бюджета  </w:t>
      </w:r>
      <w:r w:rsidRPr="00A05CF4">
        <w:rPr>
          <w:rFonts w:ascii="Times New Roman" w:hAnsi="Times New Roman" w:cs="Times New Roman"/>
          <w:color w:val="000000"/>
          <w:sz w:val="24"/>
          <w:szCs w:val="24"/>
        </w:rPr>
        <w:lastRenderedPageBreak/>
        <w:t>130929,3 тыс. рублей на строительство детского сада на 220 мест по ул. Республиканской, 46а</w:t>
      </w:r>
      <w:r>
        <w:rPr>
          <w:rFonts w:ascii="Times New Roman" w:hAnsi="Times New Roman" w:cs="Times New Roman"/>
          <w:color w:val="000000"/>
          <w:sz w:val="24"/>
          <w:szCs w:val="24"/>
        </w:rPr>
        <w:t>;</w:t>
      </w:r>
    </w:p>
    <w:p w:rsidR="00C0302C" w:rsidRPr="00EB079B" w:rsidRDefault="00C0302C" w:rsidP="00C0302C">
      <w:pPr>
        <w:shd w:val="clear" w:color="auto" w:fill="FFFFFF"/>
        <w:spacing w:after="0" w:line="240" w:lineRule="auto"/>
        <w:ind w:firstLine="539"/>
        <w:jc w:val="both"/>
        <w:rPr>
          <w:rFonts w:ascii="Times New Roman" w:hAnsi="Times New Roman" w:cs="Times New Roman"/>
          <w:sz w:val="24"/>
          <w:szCs w:val="24"/>
        </w:rPr>
      </w:pPr>
      <w:r w:rsidRPr="00AF4DB1">
        <w:rPr>
          <w:rFonts w:ascii="Times New Roman" w:hAnsi="Times New Roman" w:cs="Times New Roman"/>
          <w:color w:val="000000"/>
          <w:sz w:val="24"/>
          <w:szCs w:val="24"/>
        </w:rPr>
        <w:t xml:space="preserve">на реализацию мероприятий муниципальной программы по обеспечению пожарной </w:t>
      </w:r>
      <w:r w:rsidRPr="00EB079B">
        <w:rPr>
          <w:rFonts w:ascii="Times New Roman" w:hAnsi="Times New Roman" w:cs="Times New Roman"/>
          <w:sz w:val="24"/>
          <w:szCs w:val="24"/>
        </w:rPr>
        <w:t>безопасности образовательных учреждений в сумме 300,0 тыс. рублей;</w:t>
      </w:r>
    </w:p>
    <w:p w:rsidR="00C0302C" w:rsidRPr="00EB079B" w:rsidRDefault="00C0302C" w:rsidP="00C0302C">
      <w:pPr>
        <w:shd w:val="clear" w:color="auto" w:fill="FFFFFF"/>
        <w:spacing w:after="0" w:line="240" w:lineRule="auto"/>
        <w:ind w:firstLine="539"/>
        <w:jc w:val="both"/>
        <w:rPr>
          <w:rFonts w:ascii="Times New Roman" w:hAnsi="Times New Roman" w:cs="Times New Roman"/>
          <w:sz w:val="24"/>
          <w:szCs w:val="24"/>
        </w:rPr>
      </w:pPr>
      <w:r w:rsidRPr="00EB079B">
        <w:rPr>
          <w:rFonts w:ascii="Times New Roman" w:hAnsi="Times New Roman" w:cs="Times New Roman"/>
          <w:sz w:val="24"/>
          <w:szCs w:val="24"/>
        </w:rPr>
        <w:t>на реализацию мероприятий муниципальной программы по медицинскому обеспечению в образовательных учреждениях в сумме 500,0 тыс. рублей;</w:t>
      </w:r>
    </w:p>
    <w:p w:rsidR="00C0302C" w:rsidRPr="000A459E" w:rsidRDefault="00C0302C" w:rsidP="00C0302C">
      <w:pPr>
        <w:shd w:val="clear" w:color="auto" w:fill="FFFFFF"/>
        <w:spacing w:after="0" w:line="240" w:lineRule="auto"/>
        <w:ind w:firstLine="540"/>
        <w:jc w:val="both"/>
        <w:rPr>
          <w:rFonts w:ascii="Times New Roman" w:hAnsi="Times New Roman" w:cs="Times New Roman"/>
          <w:szCs w:val="28"/>
        </w:rPr>
      </w:pPr>
      <w:proofErr w:type="gramStart"/>
      <w:r w:rsidRPr="00EB079B">
        <w:rPr>
          <w:rFonts w:ascii="Times New Roman" w:hAnsi="Times New Roman" w:cs="Times New Roman"/>
          <w:sz w:val="24"/>
          <w:szCs w:val="24"/>
        </w:rPr>
        <w:t>в рамках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2019-2021 годы" на обеспечение деятельности муниципальных учреждений дошкольного образования в сумме 264</w:t>
      </w:r>
      <w:r>
        <w:rPr>
          <w:rFonts w:ascii="Times New Roman" w:hAnsi="Times New Roman" w:cs="Times New Roman"/>
          <w:sz w:val="24"/>
          <w:szCs w:val="24"/>
        </w:rPr>
        <w:t>716,3</w:t>
      </w:r>
      <w:r w:rsidRPr="00EB079B">
        <w:rPr>
          <w:rFonts w:ascii="Times New Roman" w:hAnsi="Times New Roman" w:cs="Times New Roman"/>
          <w:sz w:val="24"/>
          <w:szCs w:val="24"/>
        </w:rPr>
        <w:t xml:space="preserve"> </w:t>
      </w:r>
      <w:r>
        <w:rPr>
          <w:rFonts w:ascii="Times New Roman" w:hAnsi="Times New Roman" w:cs="Times New Roman"/>
          <w:sz w:val="24"/>
          <w:szCs w:val="24"/>
        </w:rPr>
        <w:t xml:space="preserve">(-2834,0) </w:t>
      </w:r>
      <w:r w:rsidRPr="00EB079B">
        <w:rPr>
          <w:rFonts w:ascii="Times New Roman" w:hAnsi="Times New Roman" w:cs="Times New Roman"/>
          <w:sz w:val="24"/>
          <w:szCs w:val="24"/>
        </w:rPr>
        <w:t xml:space="preserve">тыс. </w:t>
      </w:r>
      <w:r w:rsidRPr="000A459E">
        <w:rPr>
          <w:rFonts w:ascii="Times New Roman" w:hAnsi="Times New Roman" w:cs="Times New Roman"/>
          <w:sz w:val="24"/>
          <w:szCs w:val="24"/>
        </w:rPr>
        <w:t>рублей,</w:t>
      </w:r>
      <w:r w:rsidRPr="000A459E">
        <w:rPr>
          <w:rFonts w:ascii="Times New Roman" w:hAnsi="Times New Roman" w:cs="Times New Roman"/>
          <w:szCs w:val="28"/>
        </w:rPr>
        <w:t xml:space="preserve"> в том числе расходы на осуществление образовательно процесса за счет средств субвенции из областного бюджета  – 166004,2 тыс. рублей, расходы на повышение финансовой</w:t>
      </w:r>
      <w:proofErr w:type="gramEnd"/>
      <w:r w:rsidRPr="000A459E">
        <w:rPr>
          <w:rFonts w:ascii="Times New Roman" w:hAnsi="Times New Roman" w:cs="Times New Roman"/>
          <w:szCs w:val="28"/>
        </w:rPr>
        <w:t xml:space="preserve"> грамотности детей за счет субсидии из областного бюджета – 131,7 тыс. рубле</w:t>
      </w:r>
      <w:r>
        <w:rPr>
          <w:rFonts w:ascii="Times New Roman" w:hAnsi="Times New Roman" w:cs="Times New Roman"/>
          <w:szCs w:val="28"/>
        </w:rPr>
        <w:t>й;</w:t>
      </w:r>
    </w:p>
    <w:p w:rsidR="00C0302C" w:rsidRPr="00D05627" w:rsidRDefault="00C0302C" w:rsidP="00C0302C">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на реализацию мероприятий ведомственной программы «Обеспечение доступности и качества образования» 42666,3 (-4709,7) тыс. рублей, в </w:t>
      </w:r>
      <w:proofErr w:type="spellStart"/>
      <w:r w:rsidRPr="00D05627">
        <w:rPr>
          <w:rFonts w:ascii="Times New Roman" w:eastAsia="Times New Roman" w:hAnsi="Times New Roman" w:cs="Times New Roman"/>
          <w:sz w:val="24"/>
          <w:szCs w:val="24"/>
          <w:lang w:eastAsia="ru-RU"/>
        </w:rPr>
        <w:t>т.ч</w:t>
      </w:r>
      <w:proofErr w:type="spellEnd"/>
      <w:r w:rsidRPr="00D05627">
        <w:rPr>
          <w:rFonts w:ascii="Times New Roman" w:eastAsia="Times New Roman" w:hAnsi="Times New Roman" w:cs="Times New Roman"/>
          <w:sz w:val="24"/>
          <w:szCs w:val="24"/>
          <w:lang w:eastAsia="ru-RU"/>
        </w:rPr>
        <w:t>. за счет с</w:t>
      </w:r>
      <w:r w:rsidRPr="00D05627">
        <w:rPr>
          <w:rFonts w:ascii="Times New Roman" w:eastAsia="Times New Roman" w:hAnsi="Times New Roman" w:cs="Times New Roman"/>
          <w:bCs/>
          <w:iCs/>
          <w:sz w:val="24"/>
          <w:szCs w:val="24"/>
          <w:lang w:eastAsia="ru-RU"/>
        </w:rPr>
        <w:t>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36666,3 тыс. рублей.</w:t>
      </w:r>
    </w:p>
    <w:p w:rsidR="00C0302C"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43EC6">
        <w:rPr>
          <w:rFonts w:ascii="Times New Roman" w:eastAsia="Times New Roman" w:hAnsi="Times New Roman" w:cs="Times New Roman"/>
          <w:sz w:val="24"/>
          <w:szCs w:val="24"/>
          <w:lang w:eastAsia="ru-RU"/>
        </w:rPr>
        <w:t xml:space="preserve">По подразделу </w:t>
      </w:r>
      <w:r w:rsidRPr="00343EC6">
        <w:rPr>
          <w:rFonts w:ascii="Times New Roman" w:eastAsia="Times New Roman" w:hAnsi="Times New Roman" w:cs="Times New Roman"/>
          <w:i/>
          <w:sz w:val="24"/>
          <w:szCs w:val="24"/>
          <w:lang w:eastAsia="ru-RU"/>
        </w:rPr>
        <w:t>0702 «Общее образование»</w:t>
      </w:r>
      <w:r w:rsidRPr="00343EC6">
        <w:rPr>
          <w:rFonts w:ascii="Times New Roman" w:eastAsia="Times New Roman" w:hAnsi="Times New Roman" w:cs="Times New Roman"/>
          <w:sz w:val="24"/>
          <w:szCs w:val="24"/>
          <w:lang w:eastAsia="ru-RU"/>
        </w:rPr>
        <w:t xml:space="preserve"> планируются расходы в сумме</w:t>
      </w:r>
      <w:r>
        <w:rPr>
          <w:rFonts w:ascii="Times New Roman" w:eastAsia="Times New Roman" w:hAnsi="Times New Roman" w:cs="Times New Roman"/>
          <w:sz w:val="24"/>
          <w:szCs w:val="24"/>
          <w:lang w:eastAsia="ru-RU"/>
        </w:rPr>
        <w:t xml:space="preserve">  740318,5 (+215371,2</w:t>
      </w:r>
      <w:r w:rsidRPr="00201E3F">
        <w:rPr>
          <w:rFonts w:ascii="Times New Roman" w:eastAsia="Times New Roman" w:hAnsi="Times New Roman" w:cs="Times New Roman"/>
          <w:sz w:val="24"/>
          <w:szCs w:val="24"/>
          <w:lang w:eastAsia="ru-RU"/>
        </w:rPr>
        <w:t>)  тыс. рублей.  Из них:</w:t>
      </w:r>
    </w:p>
    <w:p w:rsidR="00C0302C" w:rsidRDefault="00C0302C" w:rsidP="00C0302C">
      <w:pPr>
        <w:shd w:val="clear" w:color="auto" w:fill="FFFFFF"/>
        <w:spacing w:after="0" w:line="240" w:lineRule="auto"/>
        <w:ind w:firstLine="539"/>
        <w:jc w:val="both"/>
        <w:rPr>
          <w:rFonts w:ascii="Times New Roman" w:hAnsi="Times New Roman" w:cs="Times New Roman"/>
          <w:color w:val="000000"/>
          <w:sz w:val="24"/>
          <w:szCs w:val="24"/>
        </w:rPr>
      </w:pPr>
      <w:r w:rsidRPr="00361077">
        <w:rPr>
          <w:rFonts w:ascii="Times New Roman" w:hAnsi="Times New Roman" w:cs="Times New Roman"/>
          <w:color w:val="000000"/>
          <w:sz w:val="24"/>
          <w:szCs w:val="24"/>
        </w:rPr>
        <w:t>на реализацию мероприятий муниципальной программы по развитию дошкольного образования в сумме 119124,5 тыс. рублей, в том числе за счет средств областного бюджета  118649,9 тыс. рублей на</w:t>
      </w:r>
      <w:r w:rsidRPr="00361077">
        <w:rPr>
          <w:rFonts w:ascii="Times New Roman" w:hAnsi="Times New Roman" w:cs="Times New Roman"/>
          <w:sz w:val="24"/>
          <w:szCs w:val="24"/>
        </w:rPr>
        <w:t xml:space="preserve"> строительство о</w:t>
      </w:r>
      <w:r w:rsidRPr="00361077">
        <w:rPr>
          <w:rFonts w:ascii="Times New Roman" w:hAnsi="Times New Roman" w:cs="Times New Roman"/>
          <w:color w:val="000000"/>
          <w:sz w:val="24"/>
          <w:szCs w:val="24"/>
        </w:rPr>
        <w:t>бщеобразовательной школы на 250 мест в пос. Отрадное</w:t>
      </w:r>
      <w:r>
        <w:rPr>
          <w:rFonts w:ascii="Times New Roman" w:hAnsi="Times New Roman" w:cs="Times New Roman"/>
          <w:color w:val="000000"/>
          <w:sz w:val="24"/>
          <w:szCs w:val="24"/>
        </w:rPr>
        <w:t>;</w:t>
      </w:r>
    </w:p>
    <w:p w:rsidR="00C0302C" w:rsidRPr="00361077" w:rsidRDefault="00C0302C" w:rsidP="00C0302C">
      <w:pPr>
        <w:shd w:val="clear" w:color="auto" w:fill="FFFFFF"/>
        <w:spacing w:after="0" w:line="240" w:lineRule="auto"/>
        <w:ind w:firstLine="539"/>
        <w:jc w:val="both"/>
        <w:rPr>
          <w:rFonts w:ascii="Times New Roman" w:hAnsi="Times New Roman" w:cs="Times New Roman"/>
          <w:color w:val="000000"/>
          <w:sz w:val="24"/>
          <w:szCs w:val="24"/>
        </w:rPr>
      </w:pPr>
      <w:r w:rsidRPr="00AF4DB1">
        <w:rPr>
          <w:rFonts w:ascii="Times New Roman" w:hAnsi="Times New Roman" w:cs="Times New Roman"/>
          <w:color w:val="000000"/>
          <w:sz w:val="24"/>
          <w:szCs w:val="24"/>
        </w:rPr>
        <w:t xml:space="preserve">на реализацию мероприятий муниципальной программы по обеспечению пожарной </w:t>
      </w:r>
      <w:r w:rsidRPr="00EB079B">
        <w:rPr>
          <w:rFonts w:ascii="Times New Roman" w:hAnsi="Times New Roman" w:cs="Times New Roman"/>
          <w:sz w:val="24"/>
          <w:szCs w:val="24"/>
        </w:rPr>
        <w:t>безопасности образовательных учреждений в сумме</w:t>
      </w:r>
      <w:r w:rsidRPr="003610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574,2 тыс. рублей;</w:t>
      </w:r>
    </w:p>
    <w:p w:rsidR="00C0302C" w:rsidRPr="00EB079B" w:rsidRDefault="00C0302C" w:rsidP="00C0302C">
      <w:pPr>
        <w:shd w:val="clear" w:color="auto" w:fill="FFFFFF"/>
        <w:spacing w:after="0" w:line="240" w:lineRule="auto"/>
        <w:ind w:firstLine="539"/>
        <w:jc w:val="both"/>
        <w:rPr>
          <w:rFonts w:ascii="Times New Roman" w:hAnsi="Times New Roman" w:cs="Times New Roman"/>
          <w:sz w:val="24"/>
          <w:szCs w:val="24"/>
        </w:rPr>
      </w:pPr>
      <w:r w:rsidRPr="00EB079B">
        <w:rPr>
          <w:rFonts w:ascii="Times New Roman" w:hAnsi="Times New Roman" w:cs="Times New Roman"/>
          <w:sz w:val="24"/>
          <w:szCs w:val="24"/>
        </w:rPr>
        <w:t xml:space="preserve">на реализацию мероприятий муниципальной программы по медицинскому обеспечению в образовательных учреждениях в сумме </w:t>
      </w:r>
      <w:r>
        <w:rPr>
          <w:rFonts w:ascii="Times New Roman" w:hAnsi="Times New Roman" w:cs="Times New Roman"/>
          <w:sz w:val="24"/>
          <w:szCs w:val="24"/>
        </w:rPr>
        <w:t>7</w:t>
      </w:r>
      <w:r w:rsidRPr="00EB079B">
        <w:rPr>
          <w:rFonts w:ascii="Times New Roman" w:hAnsi="Times New Roman" w:cs="Times New Roman"/>
          <w:sz w:val="24"/>
          <w:szCs w:val="24"/>
        </w:rPr>
        <w:t>00,0 тыс. рублей;</w:t>
      </w:r>
    </w:p>
    <w:p w:rsidR="00C0302C" w:rsidRPr="00DE6B3F"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6B3F">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и антитеррористической защищенности образовательных учреждений в сумме 300,0 тыс. рублей</w:t>
      </w:r>
      <w:r>
        <w:rPr>
          <w:rFonts w:ascii="Times New Roman" w:eastAsia="Times New Roman" w:hAnsi="Times New Roman" w:cs="Times New Roman"/>
          <w:color w:val="000000"/>
          <w:sz w:val="24"/>
          <w:szCs w:val="24"/>
          <w:lang w:eastAsia="ru-RU"/>
        </w:rPr>
        <w:t>;</w:t>
      </w:r>
    </w:p>
    <w:p w:rsidR="00C0302C" w:rsidRPr="00DE6B3F"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6B3F">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w:t>
      </w:r>
      <w:r>
        <w:rPr>
          <w:rFonts w:ascii="Times New Roman" w:eastAsia="Times New Roman" w:hAnsi="Times New Roman" w:cs="Times New Roman"/>
          <w:color w:val="000000"/>
          <w:sz w:val="24"/>
          <w:szCs w:val="24"/>
          <w:lang w:eastAsia="ru-RU"/>
        </w:rPr>
        <w:t>«Духовно-нравственное воспитание детей и подростков городского округа город Михайловка Волгоградской области на 2020-2022 годы» в сумме 25</w:t>
      </w:r>
      <w:r w:rsidRPr="00DE6B3F">
        <w:rPr>
          <w:rFonts w:ascii="Times New Roman" w:eastAsia="Times New Roman" w:hAnsi="Times New Roman" w:cs="Times New Roman"/>
          <w:color w:val="000000"/>
          <w:sz w:val="24"/>
          <w:szCs w:val="24"/>
          <w:lang w:eastAsia="ru-RU"/>
        </w:rPr>
        <w:t>,0 тыс. рублей</w:t>
      </w:r>
      <w:r>
        <w:rPr>
          <w:rFonts w:ascii="Times New Roman" w:eastAsia="Times New Roman" w:hAnsi="Times New Roman" w:cs="Times New Roman"/>
          <w:color w:val="000000"/>
          <w:sz w:val="24"/>
          <w:szCs w:val="24"/>
          <w:lang w:eastAsia="ru-RU"/>
        </w:rPr>
        <w:t>;</w:t>
      </w:r>
    </w:p>
    <w:p w:rsidR="00C0302C" w:rsidRPr="00E768FA"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768FA">
        <w:rPr>
          <w:rFonts w:ascii="Times New Roman" w:eastAsia="Times New Roman" w:hAnsi="Times New Roman" w:cs="Times New Roman"/>
          <w:sz w:val="24"/>
          <w:szCs w:val="24"/>
          <w:lang w:eastAsia="ru-RU"/>
        </w:rPr>
        <w:t>на реализацию мероприятий муниципальной программы по формированию здорового об</w:t>
      </w:r>
      <w:r>
        <w:rPr>
          <w:rFonts w:ascii="Times New Roman" w:eastAsia="Times New Roman" w:hAnsi="Times New Roman" w:cs="Times New Roman"/>
          <w:sz w:val="24"/>
          <w:szCs w:val="24"/>
          <w:lang w:eastAsia="ru-RU"/>
        </w:rPr>
        <w:t>раза жизни обучающихся в сумме 5</w:t>
      </w:r>
      <w:r w:rsidRPr="00E768FA">
        <w:rPr>
          <w:rFonts w:ascii="Times New Roman" w:eastAsia="Times New Roman" w:hAnsi="Times New Roman" w:cs="Times New Roman"/>
          <w:sz w:val="24"/>
          <w:szCs w:val="24"/>
          <w:lang w:eastAsia="ru-RU"/>
        </w:rPr>
        <w:t>0,0 тыс. рублей;</w:t>
      </w:r>
    </w:p>
    <w:p w:rsidR="00C0302C" w:rsidRPr="00524C7B"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768FA">
        <w:rPr>
          <w:rFonts w:ascii="Times New Roman" w:eastAsia="Times New Roman" w:hAnsi="Times New Roman" w:cs="Times New Roman"/>
          <w:sz w:val="24"/>
          <w:szCs w:val="24"/>
          <w:lang w:eastAsia="ru-RU"/>
        </w:rPr>
        <w:t>на реализацию мероприятий муниципальной прогр</w:t>
      </w:r>
      <w:r>
        <w:rPr>
          <w:rFonts w:ascii="Times New Roman" w:eastAsia="Times New Roman" w:hAnsi="Times New Roman" w:cs="Times New Roman"/>
          <w:sz w:val="24"/>
          <w:szCs w:val="24"/>
          <w:lang w:eastAsia="ru-RU"/>
        </w:rPr>
        <w:t>аммы «Одаренные дети» в сумме 13</w:t>
      </w:r>
      <w:r w:rsidRPr="00E768FA">
        <w:rPr>
          <w:rFonts w:ascii="Times New Roman" w:eastAsia="Times New Roman" w:hAnsi="Times New Roman" w:cs="Times New Roman"/>
          <w:sz w:val="24"/>
          <w:szCs w:val="24"/>
          <w:lang w:eastAsia="ru-RU"/>
        </w:rPr>
        <w:t>0</w:t>
      </w:r>
      <w:r w:rsidRPr="00524C7B">
        <w:rPr>
          <w:rFonts w:ascii="Times New Roman" w:eastAsia="Times New Roman" w:hAnsi="Times New Roman" w:cs="Times New Roman"/>
          <w:sz w:val="24"/>
          <w:szCs w:val="24"/>
          <w:lang w:eastAsia="ru-RU"/>
        </w:rPr>
        <w:t>,0 тыс. рублей;</w:t>
      </w:r>
    </w:p>
    <w:p w:rsidR="00C0302C" w:rsidRPr="00982A7D" w:rsidRDefault="00C0302C" w:rsidP="00C0302C">
      <w:pPr>
        <w:shd w:val="clear" w:color="auto" w:fill="FFFFFF"/>
        <w:spacing w:after="0" w:line="240" w:lineRule="auto"/>
        <w:ind w:firstLine="540"/>
        <w:jc w:val="both"/>
        <w:rPr>
          <w:rFonts w:ascii="Times New Roman" w:hAnsi="Times New Roman" w:cs="Times New Roman"/>
          <w:color w:val="000000"/>
          <w:sz w:val="24"/>
          <w:szCs w:val="24"/>
        </w:rPr>
      </w:pPr>
      <w:r w:rsidRPr="001E7F12">
        <w:rPr>
          <w:rFonts w:ascii="Times New Roman" w:hAnsi="Times New Roman" w:cs="Times New Roman"/>
          <w:color w:val="000000"/>
          <w:sz w:val="24"/>
          <w:szCs w:val="24"/>
        </w:rPr>
        <w:t xml:space="preserve">на реализацию мероприятий муниципальной программы по совершенствованию материально-технической базы образовательных учреждений в сумме 12785,0 </w:t>
      </w:r>
      <w:r>
        <w:rPr>
          <w:rFonts w:ascii="Times New Roman" w:hAnsi="Times New Roman" w:cs="Times New Roman"/>
          <w:color w:val="000000"/>
          <w:sz w:val="24"/>
          <w:szCs w:val="24"/>
        </w:rPr>
        <w:t xml:space="preserve">(+12485) </w:t>
      </w:r>
      <w:r w:rsidRPr="001E7F12">
        <w:rPr>
          <w:rFonts w:ascii="Times New Roman" w:hAnsi="Times New Roman" w:cs="Times New Roman"/>
          <w:color w:val="000000"/>
          <w:sz w:val="24"/>
          <w:szCs w:val="24"/>
        </w:rPr>
        <w:t xml:space="preserve">тыс. рублей, в </w:t>
      </w:r>
      <w:r w:rsidRPr="00982A7D">
        <w:rPr>
          <w:rFonts w:ascii="Times New Roman" w:hAnsi="Times New Roman" w:cs="Times New Roman"/>
          <w:color w:val="000000"/>
          <w:sz w:val="24"/>
          <w:szCs w:val="24"/>
        </w:rPr>
        <w:t>том числе за счет средств областного бюджета на приобретение и замену осветительных приборов, на замену кровли, на благоустройство площадок для проведения праздничных линеек 12000,0 тыс. рублей;</w:t>
      </w:r>
    </w:p>
    <w:p w:rsidR="00C0302C" w:rsidRPr="00982A7D" w:rsidRDefault="00C0302C" w:rsidP="00C0302C">
      <w:pPr>
        <w:shd w:val="clear" w:color="auto" w:fill="FFFFFF"/>
        <w:spacing w:after="0" w:line="240" w:lineRule="auto"/>
        <w:ind w:firstLine="540"/>
        <w:jc w:val="both"/>
        <w:rPr>
          <w:rFonts w:ascii="Times New Roman" w:hAnsi="Times New Roman" w:cs="Times New Roman"/>
          <w:sz w:val="24"/>
          <w:szCs w:val="24"/>
        </w:rPr>
      </w:pPr>
      <w:r w:rsidRPr="00982A7D">
        <w:rPr>
          <w:rFonts w:ascii="Times New Roman" w:hAnsi="Times New Roman" w:cs="Times New Roman"/>
          <w:color w:val="000000"/>
          <w:sz w:val="24"/>
          <w:szCs w:val="24"/>
        </w:rPr>
        <w:t xml:space="preserve">на организацию </w:t>
      </w:r>
      <w:r w:rsidRPr="00982A7D">
        <w:rPr>
          <w:rFonts w:ascii="Times New Roman" w:hAnsi="Times New Roman" w:cs="Times New Roman"/>
          <w:sz w:val="24"/>
          <w:szCs w:val="24"/>
        </w:rPr>
        <w:t xml:space="preserve">питания детей из малоимущих семей, детей, находящихся на учете у фтизиатра  учащихся 1-11 классов и горячего питания обучающихся, получающих начальное общее образование в сумме -  73386,8 тыс. рублей, в том числе </w:t>
      </w:r>
      <w:r w:rsidRPr="00982A7D">
        <w:rPr>
          <w:rFonts w:ascii="Times New Roman" w:hAnsi="Times New Roman" w:cs="Times New Roman"/>
          <w:color w:val="000000"/>
          <w:sz w:val="24"/>
          <w:szCs w:val="24"/>
        </w:rPr>
        <w:t>за счет средств субвенции из областного бюджета 25902,6</w:t>
      </w:r>
      <w:r w:rsidRPr="00982A7D">
        <w:rPr>
          <w:rFonts w:ascii="Times New Roman" w:hAnsi="Times New Roman" w:cs="Times New Roman"/>
          <w:sz w:val="24"/>
          <w:szCs w:val="24"/>
        </w:rPr>
        <w:t xml:space="preserve"> тыс. рублей, субсидии </w:t>
      </w:r>
      <w:r w:rsidRPr="00982A7D">
        <w:rPr>
          <w:rFonts w:ascii="Times New Roman" w:hAnsi="Times New Roman" w:cs="Times New Roman"/>
          <w:color w:val="000000"/>
          <w:sz w:val="24"/>
          <w:szCs w:val="24"/>
        </w:rPr>
        <w:t xml:space="preserve">из областного бюджета </w:t>
      </w:r>
      <w:r w:rsidRPr="00982A7D">
        <w:rPr>
          <w:rFonts w:ascii="Times New Roman" w:hAnsi="Times New Roman" w:cs="Times New Roman"/>
          <w:sz w:val="24"/>
          <w:szCs w:val="24"/>
        </w:rPr>
        <w:t>35588,0 тыс. рублей</w:t>
      </w:r>
      <w:r>
        <w:rPr>
          <w:rFonts w:ascii="Times New Roman" w:hAnsi="Times New Roman" w:cs="Times New Roman"/>
          <w:sz w:val="24"/>
          <w:szCs w:val="24"/>
        </w:rPr>
        <w:t>;</w:t>
      </w:r>
      <w:r w:rsidRPr="00982A7D">
        <w:rPr>
          <w:rFonts w:ascii="Times New Roman" w:hAnsi="Times New Roman" w:cs="Times New Roman"/>
          <w:sz w:val="24"/>
          <w:szCs w:val="24"/>
        </w:rPr>
        <w:t xml:space="preserve"> </w:t>
      </w:r>
    </w:p>
    <w:p w:rsidR="00C0302C" w:rsidRPr="00CB3EC7" w:rsidRDefault="00C0302C" w:rsidP="00C0302C">
      <w:pPr>
        <w:shd w:val="clear" w:color="auto" w:fill="FFFFFF"/>
        <w:spacing w:after="0" w:line="240" w:lineRule="auto"/>
        <w:ind w:firstLine="540"/>
        <w:jc w:val="both"/>
        <w:rPr>
          <w:color w:val="000000"/>
          <w:szCs w:val="28"/>
        </w:rPr>
      </w:pPr>
      <w:proofErr w:type="gramStart"/>
      <w:r w:rsidRPr="00EB4863">
        <w:rPr>
          <w:rFonts w:ascii="Times New Roman" w:hAnsi="Times New Roman" w:cs="Times New Roman"/>
          <w:color w:val="000000"/>
          <w:sz w:val="24"/>
          <w:szCs w:val="24"/>
        </w:rPr>
        <w:t xml:space="preserve">на </w:t>
      </w:r>
      <w:r w:rsidRPr="00EB4863">
        <w:rPr>
          <w:rFonts w:ascii="Times New Roman" w:hAnsi="Times New Roman" w:cs="Times New Roman"/>
          <w:sz w:val="24"/>
          <w:szCs w:val="24"/>
        </w:rPr>
        <w:t xml:space="preserve">обеспечение </w:t>
      </w:r>
      <w:r w:rsidRPr="00E26B0B">
        <w:rPr>
          <w:rFonts w:ascii="Times New Roman" w:hAnsi="Times New Roman" w:cs="Times New Roman"/>
          <w:sz w:val="24"/>
          <w:szCs w:val="24"/>
        </w:rPr>
        <w:t>деятельности муниципальных учреждений общего образования в сумме  533243,0 (+37353,9)</w:t>
      </w:r>
      <w:r>
        <w:rPr>
          <w:rFonts w:ascii="Times New Roman" w:hAnsi="Times New Roman" w:cs="Times New Roman"/>
          <w:sz w:val="24"/>
          <w:szCs w:val="24"/>
        </w:rPr>
        <w:t xml:space="preserve"> </w:t>
      </w:r>
      <w:r w:rsidRPr="00E26B0B">
        <w:rPr>
          <w:rFonts w:ascii="Times New Roman" w:hAnsi="Times New Roman" w:cs="Times New Roman"/>
          <w:sz w:val="24"/>
          <w:szCs w:val="24"/>
        </w:rPr>
        <w:t xml:space="preserve">тыс. рублей,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Pr>
          <w:color w:val="000000"/>
          <w:szCs w:val="28"/>
        </w:rPr>
        <w:t xml:space="preserve">на обеспечение социальными гарантиями </w:t>
      </w:r>
      <w:r>
        <w:rPr>
          <w:color w:val="000000"/>
          <w:szCs w:val="28"/>
        </w:rPr>
        <w:lastRenderedPageBreak/>
        <w:t>молодых специалистов работающих в муниципальных учреждениях, расположенных в сельской местности в сумме 79,4 тыс. рублей, на ежемесячное денежное вознаграждение за классное руководство педагогическим работникам общеобразовательных организаций в сумме 37575,7 тыс. рублей;</w:t>
      </w:r>
      <w:proofErr w:type="gramEnd"/>
      <w:r>
        <w:rPr>
          <w:color w:val="000000"/>
          <w:szCs w:val="28"/>
        </w:rPr>
        <w:t xml:space="preserve"> </w:t>
      </w:r>
      <w:r w:rsidRPr="00E26B0B">
        <w:rPr>
          <w:rFonts w:ascii="Times New Roman" w:hAnsi="Times New Roman" w:cs="Times New Roman"/>
          <w:sz w:val="24"/>
          <w:szCs w:val="24"/>
        </w:rPr>
        <w:t xml:space="preserve">за счет средств  субвенции из областного бюджета на организацию образовательного процесса </w:t>
      </w:r>
      <w:r w:rsidRPr="00E26B0B">
        <w:rPr>
          <w:rFonts w:ascii="Times New Roman" w:eastAsia="Times New Roman" w:hAnsi="Times New Roman" w:cs="Times New Roman"/>
          <w:sz w:val="24"/>
          <w:szCs w:val="24"/>
          <w:lang w:eastAsia="ru-RU"/>
        </w:rPr>
        <w:t>382309,8 тыс. рублей.</w:t>
      </w:r>
    </w:p>
    <w:p w:rsidR="00C0302C" w:rsidRPr="00E26B0B"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E26B0B">
        <w:rPr>
          <w:rFonts w:ascii="Times New Roman" w:eastAsia="Times New Roman" w:hAnsi="Times New Roman" w:cs="Times New Roman"/>
          <w:color w:val="FF0000"/>
          <w:sz w:val="24"/>
          <w:szCs w:val="24"/>
          <w:lang w:eastAsia="ru-RU"/>
        </w:rPr>
        <w:t xml:space="preserve">        </w:t>
      </w:r>
      <w:r w:rsidRPr="00E26B0B">
        <w:rPr>
          <w:rFonts w:ascii="Times New Roman" w:eastAsia="Times New Roman" w:hAnsi="Times New Roman" w:cs="Times New Roman"/>
          <w:sz w:val="24"/>
          <w:szCs w:val="24"/>
          <w:lang w:eastAsia="ru-RU"/>
        </w:rPr>
        <w:t xml:space="preserve">По подразделу </w:t>
      </w:r>
      <w:r w:rsidRPr="00E26B0B">
        <w:rPr>
          <w:rFonts w:ascii="Times New Roman" w:eastAsia="Times New Roman" w:hAnsi="Times New Roman" w:cs="Times New Roman"/>
          <w:i/>
          <w:sz w:val="24"/>
          <w:szCs w:val="24"/>
          <w:lang w:eastAsia="ru-RU"/>
        </w:rPr>
        <w:t>0703 «Дополнительное образование детей»</w:t>
      </w:r>
      <w:r w:rsidRPr="00E26B0B">
        <w:rPr>
          <w:rFonts w:ascii="Times New Roman" w:eastAsia="Times New Roman" w:hAnsi="Times New Roman" w:cs="Times New Roman"/>
          <w:sz w:val="24"/>
          <w:szCs w:val="24"/>
          <w:lang w:eastAsia="ru-RU"/>
        </w:rPr>
        <w:t xml:space="preserve"> предусматриваются расходы в сумме 52814,8 (+2526,5) тыс. рублей, в т. ч.:</w:t>
      </w:r>
    </w:p>
    <w:p w:rsidR="00C0302C" w:rsidRPr="00E26B0B"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26B0B">
        <w:rPr>
          <w:rFonts w:ascii="Times New Roman" w:eastAsia="Times New Roman" w:hAnsi="Times New Roman" w:cs="Times New Roman"/>
          <w:color w:val="000000"/>
          <w:sz w:val="24"/>
          <w:szCs w:val="24"/>
          <w:lang w:eastAsia="ru-RU"/>
        </w:rPr>
        <w:t>на реализацию мероприятий муниципальной программы по обеспечению пожарной безопасности образовательных учреждений в сумме 25,8 тыс. рублей;</w:t>
      </w:r>
    </w:p>
    <w:p w:rsidR="00C0302C"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26B0B">
        <w:rPr>
          <w:rFonts w:ascii="Times New Roman" w:eastAsia="Times New Roman" w:hAnsi="Times New Roman" w:cs="Times New Roman"/>
          <w:color w:val="000000"/>
          <w:sz w:val="24"/>
          <w:szCs w:val="24"/>
          <w:lang w:eastAsia="ru-RU"/>
        </w:rPr>
        <w:t>на реализацию мероприятий муниципальной</w:t>
      </w:r>
      <w:r w:rsidRPr="009555D9">
        <w:rPr>
          <w:rFonts w:ascii="Times New Roman" w:eastAsia="Times New Roman" w:hAnsi="Times New Roman" w:cs="Times New Roman"/>
          <w:color w:val="000000"/>
          <w:sz w:val="24"/>
          <w:szCs w:val="24"/>
          <w:lang w:eastAsia="ru-RU"/>
        </w:rPr>
        <w:t xml:space="preserve"> программы по медицинскому обеспечению в образ</w:t>
      </w:r>
      <w:r>
        <w:rPr>
          <w:rFonts w:ascii="Times New Roman" w:eastAsia="Times New Roman" w:hAnsi="Times New Roman" w:cs="Times New Roman"/>
          <w:color w:val="000000"/>
          <w:sz w:val="24"/>
          <w:szCs w:val="24"/>
          <w:lang w:eastAsia="ru-RU"/>
        </w:rPr>
        <w:t>овательных учреждениях в сумме 47,5</w:t>
      </w:r>
      <w:r w:rsidRPr="009555D9">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w:t>
      </w:r>
    </w:p>
    <w:p w:rsidR="00C0302C" w:rsidRPr="004B5658"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B5658">
        <w:rPr>
          <w:rFonts w:ascii="Times New Roman" w:eastAsia="Times New Roman" w:hAnsi="Times New Roman" w:cs="Times New Roman"/>
          <w:sz w:val="24"/>
          <w:szCs w:val="24"/>
          <w:lang w:eastAsia="ru-RU"/>
        </w:rPr>
        <w:t>на реализацию мероприятий муниципальной программы по духовно-нравственному воспита</w:t>
      </w:r>
      <w:r>
        <w:rPr>
          <w:rFonts w:ascii="Times New Roman" w:eastAsia="Times New Roman" w:hAnsi="Times New Roman" w:cs="Times New Roman"/>
          <w:sz w:val="24"/>
          <w:szCs w:val="24"/>
          <w:lang w:eastAsia="ru-RU"/>
        </w:rPr>
        <w:t>нию детей и подростков в сумме 50</w:t>
      </w:r>
      <w:r w:rsidRPr="004B5658">
        <w:rPr>
          <w:rFonts w:ascii="Times New Roman" w:eastAsia="Times New Roman" w:hAnsi="Times New Roman" w:cs="Times New Roman"/>
          <w:sz w:val="24"/>
          <w:szCs w:val="24"/>
          <w:lang w:eastAsia="ru-RU"/>
        </w:rPr>
        <w:t>,0 тыс. рублей;</w:t>
      </w:r>
    </w:p>
    <w:p w:rsidR="00C0302C" w:rsidRDefault="00C0302C" w:rsidP="00C030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A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92A20">
        <w:rPr>
          <w:rFonts w:ascii="Times New Roman" w:eastAsia="Times New Roman" w:hAnsi="Times New Roman" w:cs="Times New Roman"/>
          <w:color w:val="000000"/>
          <w:sz w:val="24"/>
          <w:szCs w:val="24"/>
          <w:lang w:eastAsia="ru-RU"/>
        </w:rPr>
        <w:t xml:space="preserve">   на реализацию мероприятий муниципальной программы «Одаренные дети» в сумме </w:t>
      </w:r>
      <w:r>
        <w:rPr>
          <w:rFonts w:ascii="Times New Roman" w:eastAsia="Times New Roman" w:hAnsi="Times New Roman" w:cs="Times New Roman"/>
          <w:color w:val="000000"/>
          <w:sz w:val="24"/>
          <w:szCs w:val="24"/>
          <w:lang w:eastAsia="ru-RU"/>
        </w:rPr>
        <w:t>2</w:t>
      </w:r>
      <w:r w:rsidRPr="00C92A20">
        <w:rPr>
          <w:rFonts w:ascii="Times New Roman" w:eastAsia="Times New Roman" w:hAnsi="Times New Roman" w:cs="Times New Roman"/>
          <w:color w:val="000000"/>
          <w:sz w:val="24"/>
          <w:szCs w:val="24"/>
          <w:lang w:eastAsia="ru-RU"/>
        </w:rPr>
        <w:t>0,0 тыс. рублей</w:t>
      </w:r>
      <w:r>
        <w:rPr>
          <w:rFonts w:ascii="Times New Roman" w:eastAsia="Times New Roman" w:hAnsi="Times New Roman" w:cs="Times New Roman"/>
          <w:color w:val="000000"/>
          <w:sz w:val="24"/>
          <w:szCs w:val="24"/>
          <w:lang w:eastAsia="ru-RU"/>
        </w:rPr>
        <w:t>;</w:t>
      </w:r>
    </w:p>
    <w:p w:rsidR="00C0302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7073">
        <w:rPr>
          <w:rFonts w:ascii="Times New Roman" w:eastAsia="Times New Roman" w:hAnsi="Times New Roman" w:cs="Times New Roman"/>
          <w:sz w:val="24"/>
          <w:szCs w:val="24"/>
          <w:lang w:eastAsia="ru-RU"/>
        </w:rPr>
        <w:t>на реализацию мероприятий муниципальной программы по поддержке и развит</w:t>
      </w:r>
      <w:r>
        <w:rPr>
          <w:rFonts w:ascii="Times New Roman" w:eastAsia="Times New Roman" w:hAnsi="Times New Roman" w:cs="Times New Roman"/>
          <w:sz w:val="24"/>
          <w:szCs w:val="24"/>
          <w:lang w:eastAsia="ru-RU"/>
        </w:rPr>
        <w:t>ию детского творчества в сумме 3</w:t>
      </w:r>
      <w:r w:rsidRPr="001F7073">
        <w:rPr>
          <w:rFonts w:ascii="Times New Roman" w:eastAsia="Times New Roman" w:hAnsi="Times New Roman" w:cs="Times New Roman"/>
          <w:sz w:val="24"/>
          <w:szCs w:val="24"/>
          <w:lang w:eastAsia="ru-RU"/>
        </w:rPr>
        <w:t>0,0 тыс. рублей</w:t>
      </w:r>
      <w:r>
        <w:rPr>
          <w:rFonts w:ascii="Times New Roman" w:eastAsia="Times New Roman" w:hAnsi="Times New Roman" w:cs="Times New Roman"/>
          <w:sz w:val="24"/>
          <w:szCs w:val="24"/>
          <w:lang w:eastAsia="ru-RU"/>
        </w:rPr>
        <w:t>;</w:t>
      </w:r>
    </w:p>
    <w:p w:rsidR="00C0302C"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449AD">
        <w:rPr>
          <w:rFonts w:ascii="Times New Roman" w:eastAsia="Times New Roman" w:hAnsi="Times New Roman" w:cs="Times New Roman"/>
          <w:color w:val="000000"/>
          <w:sz w:val="24"/>
          <w:szCs w:val="24"/>
          <w:lang w:eastAsia="ru-RU"/>
        </w:rPr>
        <w:t>на реализацию мероприятий муниципальной программы по обеспечению пожарной безопасности учреждений дополнительного образования детей в сфере культуры в сумме 20,0 тыс. рублей;</w:t>
      </w:r>
    </w:p>
    <w:p w:rsidR="00C0302C" w:rsidRDefault="00C0302C" w:rsidP="00C0302C">
      <w:pPr>
        <w:shd w:val="clear" w:color="auto" w:fill="FFFFFF"/>
        <w:spacing w:after="0" w:line="240" w:lineRule="auto"/>
        <w:ind w:firstLine="539"/>
        <w:jc w:val="both"/>
        <w:rPr>
          <w:rFonts w:ascii="Times New Roman" w:hAnsi="Times New Roman" w:cs="Times New Roman"/>
          <w:sz w:val="24"/>
          <w:szCs w:val="24"/>
        </w:rPr>
      </w:pPr>
      <w:r w:rsidRPr="00EB079B">
        <w:rPr>
          <w:rFonts w:ascii="Times New Roman" w:hAnsi="Times New Roman" w:cs="Times New Roman"/>
          <w:sz w:val="24"/>
          <w:szCs w:val="24"/>
        </w:rPr>
        <w:t xml:space="preserve">в рамках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2019-2021 годы" в сумме </w:t>
      </w:r>
      <w:r>
        <w:rPr>
          <w:rFonts w:ascii="Times New Roman" w:hAnsi="Times New Roman" w:cs="Times New Roman"/>
          <w:sz w:val="24"/>
          <w:szCs w:val="24"/>
        </w:rPr>
        <w:t xml:space="preserve">146,3 </w:t>
      </w:r>
      <w:r w:rsidRPr="00EB079B">
        <w:rPr>
          <w:rFonts w:ascii="Times New Roman" w:hAnsi="Times New Roman" w:cs="Times New Roman"/>
          <w:sz w:val="24"/>
          <w:szCs w:val="24"/>
        </w:rPr>
        <w:t>тыс. рублей</w:t>
      </w:r>
      <w:r>
        <w:rPr>
          <w:rFonts w:ascii="Times New Roman" w:hAnsi="Times New Roman" w:cs="Times New Roman"/>
          <w:sz w:val="24"/>
          <w:szCs w:val="24"/>
        </w:rPr>
        <w:t>;</w:t>
      </w:r>
    </w:p>
    <w:p w:rsidR="00C0302C" w:rsidRPr="000A459E"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620A6">
        <w:rPr>
          <w:rFonts w:ascii="Times New Roman" w:eastAsia="Times New Roman" w:hAnsi="Times New Roman" w:cs="Times New Roman"/>
          <w:sz w:val="24"/>
          <w:szCs w:val="24"/>
          <w:lang w:eastAsia="ru-RU"/>
        </w:rPr>
        <w:t xml:space="preserve">на реализацию </w:t>
      </w:r>
      <w:r w:rsidRPr="000A459E">
        <w:rPr>
          <w:rFonts w:ascii="Times New Roman" w:eastAsia="Times New Roman" w:hAnsi="Times New Roman" w:cs="Times New Roman"/>
          <w:sz w:val="24"/>
          <w:szCs w:val="24"/>
          <w:lang w:eastAsia="ru-RU"/>
        </w:rPr>
        <w:t>мероприятий ведомственной программы «Обеспечение доступности и качества образования» 52277,1 тыс. рублей -</w:t>
      </w:r>
      <w:r w:rsidRPr="000A459E">
        <w:rPr>
          <w:rFonts w:ascii="Times New Roman" w:hAnsi="Times New Roman" w:cs="Times New Roman"/>
          <w:sz w:val="24"/>
          <w:szCs w:val="24"/>
        </w:rPr>
        <w:t xml:space="preserve"> на обеспечение деятельности муниципальных учреждений дополнительного образования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счет средств субсидии - 1440,4 тыс. рублей</w:t>
      </w:r>
      <w:r w:rsidRPr="000A459E">
        <w:rPr>
          <w:rFonts w:ascii="Times New Roman" w:eastAsia="Times New Roman" w:hAnsi="Times New Roman" w:cs="Times New Roman"/>
          <w:sz w:val="24"/>
          <w:szCs w:val="24"/>
          <w:lang w:eastAsia="ru-RU"/>
        </w:rPr>
        <w:t xml:space="preserve">; </w:t>
      </w:r>
    </w:p>
    <w:p w:rsidR="00C0302C" w:rsidRPr="008E0606" w:rsidRDefault="00C0302C" w:rsidP="00C0302C">
      <w:pPr>
        <w:shd w:val="clear" w:color="auto" w:fill="FFFFFF"/>
        <w:spacing w:after="0" w:line="240" w:lineRule="auto"/>
        <w:ind w:firstLine="540"/>
        <w:jc w:val="both"/>
        <w:rPr>
          <w:rFonts w:ascii="Times New Roman" w:hAnsi="Times New Roman" w:cs="Times New Roman"/>
          <w:color w:val="000000"/>
          <w:sz w:val="24"/>
          <w:szCs w:val="24"/>
        </w:rPr>
      </w:pPr>
      <w:r w:rsidRPr="000620A6">
        <w:rPr>
          <w:rFonts w:ascii="Times New Roman" w:hAnsi="Times New Roman" w:cs="Times New Roman"/>
          <w:color w:val="000000"/>
          <w:sz w:val="24"/>
          <w:szCs w:val="24"/>
        </w:rPr>
        <w:t xml:space="preserve">на реализацию мероприятий муниципальной программы по укреплению и развитию </w:t>
      </w:r>
      <w:r w:rsidRPr="008E0606">
        <w:rPr>
          <w:rFonts w:ascii="Times New Roman" w:hAnsi="Times New Roman" w:cs="Times New Roman"/>
          <w:color w:val="000000"/>
          <w:sz w:val="24"/>
          <w:szCs w:val="24"/>
        </w:rPr>
        <w:t>материально-технической базы учреждений дополнительного образования детей  в сумме 99,0 тыс. рублей (ремонт зданий и помещений);</w:t>
      </w:r>
    </w:p>
    <w:p w:rsidR="00C0302C" w:rsidRPr="008E0606"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E0606">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в сфере  спорта и молодежной политики в сумме 16,4 тыс. рублей.</w:t>
      </w:r>
    </w:p>
    <w:p w:rsidR="00C0302C" w:rsidRPr="00AE77BF"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8E0606">
        <w:rPr>
          <w:rFonts w:ascii="Times New Roman" w:hAnsi="Times New Roman" w:cs="Times New Roman"/>
          <w:color w:val="000000"/>
          <w:sz w:val="24"/>
          <w:szCs w:val="24"/>
        </w:rPr>
        <w:t>непрограммные расходы: на предоставление субсидии на выполнение муниципального задания  автономному учреждению «Центр аграрных компете</w:t>
      </w:r>
      <w:r>
        <w:rPr>
          <w:rFonts w:ascii="Times New Roman" w:hAnsi="Times New Roman" w:cs="Times New Roman"/>
          <w:color w:val="000000"/>
          <w:sz w:val="24"/>
          <w:szCs w:val="24"/>
        </w:rPr>
        <w:t>нций» в сумме 82,7 тыс. рублей.</w:t>
      </w:r>
    </w:p>
    <w:p w:rsidR="00C0302C"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D5770">
        <w:rPr>
          <w:rFonts w:ascii="Times New Roman" w:eastAsia="Times New Roman" w:hAnsi="Times New Roman" w:cs="Times New Roman"/>
          <w:color w:val="FF0000"/>
          <w:sz w:val="24"/>
          <w:szCs w:val="24"/>
          <w:lang w:eastAsia="ru-RU"/>
        </w:rPr>
        <w:t xml:space="preserve">        </w:t>
      </w:r>
      <w:r w:rsidRPr="00ED5770">
        <w:rPr>
          <w:rFonts w:ascii="Times New Roman" w:eastAsia="Times New Roman" w:hAnsi="Times New Roman" w:cs="Times New Roman"/>
          <w:sz w:val="24"/>
          <w:szCs w:val="24"/>
          <w:lang w:eastAsia="ru-RU"/>
        </w:rPr>
        <w:t xml:space="preserve">По подразделу </w:t>
      </w:r>
      <w:r w:rsidRPr="00ED5770">
        <w:rPr>
          <w:rFonts w:ascii="Times New Roman" w:eastAsia="Times New Roman" w:hAnsi="Times New Roman" w:cs="Times New Roman"/>
          <w:i/>
          <w:sz w:val="24"/>
          <w:szCs w:val="24"/>
          <w:lang w:eastAsia="ru-RU"/>
        </w:rPr>
        <w:t>0705 «Профессиональная подготовка, переподготовка и повышение квалификации»</w:t>
      </w:r>
      <w:r w:rsidRPr="00ED5770">
        <w:rPr>
          <w:rFonts w:ascii="Times New Roman" w:eastAsia="Times New Roman" w:hAnsi="Times New Roman" w:cs="Times New Roman"/>
          <w:sz w:val="24"/>
          <w:szCs w:val="24"/>
          <w:lang w:eastAsia="ru-RU"/>
        </w:rPr>
        <w:t xml:space="preserve"> предусматриваются расходы в сумме </w:t>
      </w:r>
      <w:r>
        <w:rPr>
          <w:rFonts w:ascii="Times New Roman" w:eastAsia="Times New Roman" w:hAnsi="Times New Roman" w:cs="Times New Roman"/>
          <w:sz w:val="24"/>
          <w:szCs w:val="24"/>
          <w:lang w:eastAsia="ru-RU"/>
        </w:rPr>
        <w:t>600,3 (-2,7)</w:t>
      </w:r>
      <w:r w:rsidRPr="00ED5770">
        <w:rPr>
          <w:rFonts w:ascii="Times New Roman" w:eastAsia="Times New Roman" w:hAnsi="Times New Roman" w:cs="Times New Roman"/>
          <w:sz w:val="24"/>
          <w:szCs w:val="24"/>
          <w:lang w:eastAsia="ru-RU"/>
        </w:rPr>
        <w:t xml:space="preserve"> тыс. рублей  </w:t>
      </w:r>
      <w:r w:rsidRPr="00ED5770">
        <w:rPr>
          <w:rFonts w:ascii="Times New Roman" w:eastAsia="Times New Roman" w:hAnsi="Times New Roman" w:cs="Times New Roman"/>
          <w:color w:val="000000"/>
          <w:sz w:val="24"/>
          <w:szCs w:val="24"/>
          <w:lang w:eastAsia="ru-RU"/>
        </w:rPr>
        <w:t>на профессиональную переподго</w:t>
      </w:r>
      <w:r>
        <w:rPr>
          <w:rFonts w:ascii="Times New Roman" w:eastAsia="Times New Roman" w:hAnsi="Times New Roman" w:cs="Times New Roman"/>
          <w:color w:val="000000"/>
          <w:sz w:val="24"/>
          <w:szCs w:val="24"/>
          <w:lang w:eastAsia="ru-RU"/>
        </w:rPr>
        <w:t>товку и повышение квалификации.</w:t>
      </w:r>
    </w:p>
    <w:p w:rsidR="00C0302C"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0DF0">
        <w:rPr>
          <w:rFonts w:ascii="Times New Roman" w:eastAsia="Times New Roman" w:hAnsi="Times New Roman" w:cs="Times New Roman"/>
          <w:sz w:val="24"/>
          <w:szCs w:val="24"/>
          <w:lang w:eastAsia="ru-RU"/>
        </w:rPr>
        <w:t xml:space="preserve">  По подразделу </w:t>
      </w:r>
      <w:r w:rsidRPr="006E0DF0">
        <w:rPr>
          <w:rFonts w:ascii="Times New Roman" w:eastAsia="Times New Roman" w:hAnsi="Times New Roman" w:cs="Times New Roman"/>
          <w:i/>
          <w:sz w:val="24"/>
          <w:szCs w:val="24"/>
          <w:lang w:eastAsia="ru-RU"/>
        </w:rPr>
        <w:t>0707 «Молодежная политика»</w:t>
      </w:r>
      <w:r w:rsidRPr="006E0DF0">
        <w:rPr>
          <w:rFonts w:ascii="Times New Roman" w:eastAsia="Times New Roman" w:hAnsi="Times New Roman" w:cs="Times New Roman"/>
          <w:sz w:val="24"/>
          <w:szCs w:val="24"/>
          <w:lang w:eastAsia="ru-RU"/>
        </w:rPr>
        <w:t xml:space="preserve"> проектом бюджета предусматриваются расходы в сумме </w:t>
      </w:r>
      <w:r>
        <w:rPr>
          <w:rFonts w:ascii="Times New Roman" w:eastAsia="Times New Roman" w:hAnsi="Times New Roman" w:cs="Times New Roman"/>
          <w:sz w:val="24"/>
          <w:szCs w:val="24"/>
          <w:lang w:eastAsia="ru-RU"/>
        </w:rPr>
        <w:t>23182,9 (-4440,5)</w:t>
      </w:r>
      <w:r w:rsidRPr="006E0DF0">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 в т. ч.:</w:t>
      </w:r>
    </w:p>
    <w:p w:rsidR="00C0302C" w:rsidRPr="00784863"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84863">
        <w:rPr>
          <w:rFonts w:ascii="Times New Roman" w:eastAsia="Times New Roman" w:hAnsi="Times New Roman" w:cs="Times New Roman"/>
          <w:color w:val="000000"/>
          <w:sz w:val="24"/>
          <w:szCs w:val="24"/>
          <w:lang w:eastAsia="ru-RU"/>
        </w:rPr>
        <w:t>на реализацию мероприятий муниципальной программы по обеспечению пожарной безопасности учреждений молодежной политики в сумме 1</w:t>
      </w:r>
      <w:r>
        <w:rPr>
          <w:rFonts w:ascii="Times New Roman" w:eastAsia="Times New Roman" w:hAnsi="Times New Roman" w:cs="Times New Roman"/>
          <w:color w:val="000000"/>
          <w:sz w:val="24"/>
          <w:szCs w:val="24"/>
          <w:lang w:eastAsia="ru-RU"/>
        </w:rPr>
        <w:t>01,0</w:t>
      </w:r>
      <w:r w:rsidRPr="00784863">
        <w:rPr>
          <w:rFonts w:ascii="Times New Roman" w:eastAsia="Times New Roman" w:hAnsi="Times New Roman" w:cs="Times New Roman"/>
          <w:color w:val="000000"/>
          <w:sz w:val="24"/>
          <w:szCs w:val="24"/>
          <w:lang w:eastAsia="ru-RU"/>
        </w:rPr>
        <w:t xml:space="preserve"> тыс. рублей;</w:t>
      </w:r>
    </w:p>
    <w:p w:rsidR="00C0302C" w:rsidRPr="00DB4D75" w:rsidRDefault="00C0302C" w:rsidP="00C0302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B5D7A">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профилактике </w:t>
      </w:r>
      <w:r w:rsidRPr="00DB4D75">
        <w:rPr>
          <w:rFonts w:ascii="Times New Roman" w:eastAsia="Times New Roman" w:hAnsi="Times New Roman" w:cs="Times New Roman"/>
          <w:color w:val="000000"/>
          <w:sz w:val="24"/>
          <w:szCs w:val="24"/>
          <w:lang w:eastAsia="ru-RU"/>
        </w:rPr>
        <w:t>экстремисткой деятельности в молодежной среде в сумме     5,0 тыс. рублей;</w:t>
      </w:r>
    </w:p>
    <w:p w:rsidR="00C0302C" w:rsidRPr="00DB4D75" w:rsidRDefault="00C0302C" w:rsidP="00C0302C">
      <w:pPr>
        <w:shd w:val="clear" w:color="auto" w:fill="FFFFFF"/>
        <w:spacing w:after="0" w:line="240" w:lineRule="auto"/>
        <w:jc w:val="both"/>
        <w:rPr>
          <w:rFonts w:ascii="Times New Roman" w:hAnsi="Times New Roman" w:cs="Times New Roman"/>
          <w:sz w:val="24"/>
          <w:szCs w:val="24"/>
        </w:rPr>
      </w:pPr>
      <w:r w:rsidRPr="00DB4D75">
        <w:rPr>
          <w:rFonts w:ascii="Times New Roman" w:hAnsi="Times New Roman" w:cs="Times New Roman"/>
          <w:sz w:val="24"/>
          <w:szCs w:val="24"/>
        </w:rPr>
        <w:t xml:space="preserve">            на организацию отдыха детей в каникулярный период  9728,9 тыс. рублей, в том числе за счет средств субсидии </w:t>
      </w:r>
      <w:r w:rsidRPr="00DB4D75">
        <w:rPr>
          <w:rFonts w:ascii="Times New Roman" w:hAnsi="Times New Roman" w:cs="Times New Roman"/>
          <w:color w:val="000000"/>
          <w:sz w:val="24"/>
          <w:szCs w:val="24"/>
        </w:rPr>
        <w:t>из областного бюджета</w:t>
      </w:r>
      <w:r w:rsidRPr="00DB4D75">
        <w:rPr>
          <w:rFonts w:ascii="Times New Roman" w:hAnsi="Times New Roman" w:cs="Times New Roman"/>
          <w:sz w:val="24"/>
          <w:szCs w:val="24"/>
        </w:rPr>
        <w:t xml:space="preserve"> 7149,7 тыс. рублей;</w:t>
      </w:r>
    </w:p>
    <w:p w:rsidR="00C0302C" w:rsidRDefault="00C0302C" w:rsidP="00C0302C">
      <w:pPr>
        <w:shd w:val="clear" w:color="auto" w:fill="FFFFFF"/>
        <w:spacing w:after="0" w:line="240" w:lineRule="auto"/>
        <w:ind w:firstLine="540"/>
        <w:jc w:val="both"/>
        <w:rPr>
          <w:rFonts w:ascii="Times New Roman" w:hAnsi="Times New Roman" w:cs="Times New Roman"/>
          <w:color w:val="000000"/>
          <w:sz w:val="24"/>
          <w:szCs w:val="24"/>
        </w:rPr>
      </w:pPr>
      <w:r w:rsidRPr="00DB4D75">
        <w:rPr>
          <w:rFonts w:ascii="Times New Roman" w:hAnsi="Times New Roman" w:cs="Times New Roman"/>
          <w:color w:val="000000"/>
          <w:sz w:val="24"/>
          <w:szCs w:val="24"/>
        </w:rPr>
        <w:t>на обеспечение деятельности муниципальных учреждений по молодежной политике и оздоровлению детей</w:t>
      </w:r>
      <w:r>
        <w:rPr>
          <w:rFonts w:ascii="Times New Roman" w:hAnsi="Times New Roman" w:cs="Times New Roman"/>
          <w:color w:val="000000"/>
          <w:sz w:val="24"/>
          <w:szCs w:val="24"/>
        </w:rPr>
        <w:t xml:space="preserve"> в сумме  13198,0  тыс. рублей.</w:t>
      </w:r>
    </w:p>
    <w:p w:rsidR="00C0302C" w:rsidRPr="00DB4D75" w:rsidRDefault="00C0302C" w:rsidP="00C0302C">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Непрограммные расходы: </w:t>
      </w:r>
      <w:r w:rsidRPr="002C2ED1">
        <w:rPr>
          <w:rFonts w:ascii="Times New Roman" w:eastAsia="Times New Roman" w:hAnsi="Times New Roman" w:cs="Times New Roman"/>
          <w:sz w:val="24"/>
          <w:szCs w:val="24"/>
          <w:lang w:eastAsia="ru-RU"/>
        </w:rPr>
        <w:t>на проведение мероприятия «Школа общественной активн</w:t>
      </w:r>
      <w:r>
        <w:rPr>
          <w:rFonts w:ascii="Times New Roman" w:eastAsia="Times New Roman" w:hAnsi="Times New Roman" w:cs="Times New Roman"/>
          <w:sz w:val="24"/>
          <w:szCs w:val="24"/>
          <w:lang w:eastAsia="ru-RU"/>
        </w:rPr>
        <w:t>ости» в сумме 150,0 тыс. рублей.</w:t>
      </w:r>
    </w:p>
    <w:p w:rsidR="00C0302C" w:rsidRPr="002C2ED1" w:rsidRDefault="00C0302C" w:rsidP="00C0302C">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C0302C" w:rsidRPr="00861FAA" w:rsidRDefault="00C0302C" w:rsidP="00C0302C">
      <w:pPr>
        <w:keepNext/>
        <w:spacing w:after="0" w:line="240" w:lineRule="auto"/>
        <w:jc w:val="center"/>
        <w:outlineLvl w:val="2"/>
        <w:rPr>
          <w:rFonts w:ascii="Times New Roman" w:eastAsia="Times New Roman" w:hAnsi="Times New Roman" w:cs="Times New Roman"/>
          <w:b/>
          <w:bCs/>
          <w:sz w:val="24"/>
          <w:szCs w:val="24"/>
          <w:lang w:eastAsia="ru-RU"/>
        </w:rPr>
      </w:pPr>
    </w:p>
    <w:p w:rsidR="00C0302C" w:rsidRPr="00861FAA" w:rsidRDefault="00C0302C" w:rsidP="00C0302C">
      <w:pPr>
        <w:keepNext/>
        <w:spacing w:after="0" w:line="240" w:lineRule="auto"/>
        <w:jc w:val="center"/>
        <w:outlineLvl w:val="2"/>
        <w:rPr>
          <w:rFonts w:ascii="Times New Roman" w:eastAsia="Times New Roman" w:hAnsi="Times New Roman" w:cs="Times New Roman"/>
          <w:b/>
          <w:bCs/>
          <w:sz w:val="24"/>
          <w:szCs w:val="24"/>
          <w:lang w:eastAsia="ru-RU"/>
        </w:rPr>
      </w:pPr>
      <w:r w:rsidRPr="00861FAA">
        <w:rPr>
          <w:rFonts w:ascii="Times New Roman" w:eastAsia="Times New Roman" w:hAnsi="Times New Roman" w:cs="Times New Roman"/>
          <w:b/>
          <w:bCs/>
          <w:sz w:val="24"/>
          <w:szCs w:val="24"/>
          <w:lang w:eastAsia="ru-RU"/>
        </w:rPr>
        <w:t>Раздел «Культура, кинематография»</w:t>
      </w:r>
    </w:p>
    <w:p w:rsidR="00C0302C" w:rsidRPr="00861FAA" w:rsidRDefault="00C0302C" w:rsidP="00C0302C">
      <w:pPr>
        <w:keepNext/>
        <w:spacing w:after="0" w:line="240" w:lineRule="auto"/>
        <w:jc w:val="center"/>
        <w:outlineLvl w:val="2"/>
        <w:rPr>
          <w:rFonts w:ascii="Times New Roman" w:eastAsia="Times New Roman" w:hAnsi="Times New Roman" w:cs="Times New Roman"/>
          <w:b/>
          <w:bCs/>
          <w:sz w:val="24"/>
          <w:szCs w:val="24"/>
          <w:lang w:eastAsia="ru-RU"/>
        </w:rPr>
      </w:pPr>
    </w:p>
    <w:p w:rsidR="00C0302C" w:rsidRPr="00861FAA" w:rsidRDefault="00C0302C" w:rsidP="00C0302C">
      <w:pPr>
        <w:spacing w:after="0" w:line="240" w:lineRule="auto"/>
        <w:ind w:firstLine="720"/>
        <w:jc w:val="both"/>
        <w:rPr>
          <w:rFonts w:ascii="Times New Roman" w:eastAsia="Times New Roman" w:hAnsi="Times New Roman" w:cs="Times New Roman"/>
          <w:sz w:val="24"/>
          <w:szCs w:val="24"/>
          <w:lang w:eastAsia="ru-RU"/>
        </w:rPr>
      </w:pPr>
      <w:r w:rsidRPr="00861FAA">
        <w:rPr>
          <w:rFonts w:ascii="Times New Roman" w:eastAsia="Times New Roman" w:hAnsi="Times New Roman" w:cs="Times New Roman"/>
          <w:sz w:val="24"/>
          <w:szCs w:val="24"/>
          <w:lang w:eastAsia="ru-RU"/>
        </w:rPr>
        <w:t>В проекте решения бюджетные ассигнования по разделу бюджета «Культура, кинематография» предусмотрены на 20</w:t>
      </w:r>
      <w:r>
        <w:rPr>
          <w:rFonts w:ascii="Times New Roman" w:eastAsia="Times New Roman" w:hAnsi="Times New Roman" w:cs="Times New Roman"/>
          <w:sz w:val="24"/>
          <w:szCs w:val="24"/>
          <w:lang w:eastAsia="ru-RU"/>
        </w:rPr>
        <w:t>21</w:t>
      </w:r>
      <w:r w:rsidRPr="00861FAA">
        <w:rPr>
          <w:rFonts w:ascii="Times New Roman" w:eastAsia="Times New Roman" w:hAnsi="Times New Roman" w:cs="Times New Roman"/>
          <w:sz w:val="24"/>
          <w:szCs w:val="24"/>
          <w:lang w:eastAsia="ru-RU"/>
        </w:rPr>
        <w:t xml:space="preserve"> год в размере</w:t>
      </w:r>
      <w:r>
        <w:rPr>
          <w:rFonts w:ascii="Times New Roman" w:eastAsia="Times New Roman" w:hAnsi="Times New Roman" w:cs="Times New Roman"/>
          <w:sz w:val="24"/>
          <w:szCs w:val="24"/>
          <w:lang w:eastAsia="ru-RU"/>
        </w:rPr>
        <w:t xml:space="preserve"> 72228,0 (-7697,3) </w:t>
      </w:r>
      <w:r w:rsidRPr="00861FAA">
        <w:rPr>
          <w:rFonts w:ascii="Times New Roman" w:eastAsia="Times New Roman" w:hAnsi="Times New Roman" w:cs="Times New Roman"/>
          <w:sz w:val="24"/>
          <w:szCs w:val="24"/>
          <w:lang w:eastAsia="ru-RU"/>
        </w:rPr>
        <w:t xml:space="preserve"> тыс. рублей. </w:t>
      </w:r>
    </w:p>
    <w:p w:rsidR="00C0302C" w:rsidRPr="00861FAA" w:rsidRDefault="00C0302C" w:rsidP="00C0302C">
      <w:pPr>
        <w:shd w:val="clear" w:color="auto" w:fill="FFFFFF"/>
        <w:spacing w:line="240" w:lineRule="auto"/>
        <w:jc w:val="both"/>
        <w:rPr>
          <w:rFonts w:ascii="Times New Roman" w:eastAsia="Times New Roman" w:hAnsi="Times New Roman" w:cs="Times New Roman"/>
          <w:sz w:val="28"/>
          <w:szCs w:val="28"/>
          <w:lang w:eastAsia="ru-RU"/>
        </w:rPr>
      </w:pPr>
      <w:r w:rsidRPr="00861FAA">
        <w:rPr>
          <w:rFonts w:ascii="Times New Roman" w:eastAsia="Times New Roman" w:hAnsi="Times New Roman" w:cs="Times New Roman"/>
          <w:sz w:val="24"/>
          <w:szCs w:val="24"/>
          <w:lang w:eastAsia="ru-RU"/>
        </w:rPr>
        <w:t xml:space="preserve">              </w:t>
      </w:r>
    </w:p>
    <w:p w:rsidR="00C0302C" w:rsidRPr="00861FAA" w:rsidRDefault="00C0302C" w:rsidP="00C0302C">
      <w:pPr>
        <w:spacing w:after="0" w:line="240" w:lineRule="auto"/>
        <w:jc w:val="center"/>
        <w:rPr>
          <w:rFonts w:ascii="Times New Roman" w:eastAsia="Times New Roman" w:hAnsi="Times New Roman" w:cs="Times New Roman"/>
          <w:b/>
          <w:sz w:val="24"/>
          <w:szCs w:val="24"/>
          <w:lang w:eastAsia="ru-RU"/>
        </w:rPr>
      </w:pPr>
      <w:r w:rsidRPr="00861FAA">
        <w:rPr>
          <w:rFonts w:ascii="Times New Roman" w:eastAsia="Times New Roman" w:hAnsi="Times New Roman" w:cs="Times New Roman"/>
          <w:b/>
          <w:sz w:val="24"/>
          <w:szCs w:val="24"/>
          <w:lang w:eastAsia="ru-RU"/>
        </w:rPr>
        <w:t>Динамика расходов городского бюджета по разделу «Культура, кинематография»</w:t>
      </w:r>
    </w:p>
    <w:p w:rsidR="00C0302C" w:rsidRPr="00AC24F7" w:rsidRDefault="00C0302C" w:rsidP="00C0302C">
      <w:pPr>
        <w:spacing w:after="0" w:line="240" w:lineRule="auto"/>
        <w:jc w:val="center"/>
        <w:rPr>
          <w:rFonts w:ascii="Times New Roman" w:eastAsia="Times New Roman" w:hAnsi="Times New Roman" w:cs="Times New Roman"/>
          <w:b/>
          <w:color w:val="FF0000"/>
          <w:sz w:val="24"/>
          <w:szCs w:val="24"/>
          <w:lang w:eastAsia="ru-RU"/>
        </w:rPr>
      </w:pPr>
      <w:r w:rsidRPr="00AC24F7">
        <w:rPr>
          <w:rFonts w:ascii="Times New Roman" w:eastAsia="Times New Roman" w:hAnsi="Times New Roman" w:cs="Times New Roman"/>
          <w:b/>
          <w:noProof/>
          <w:color w:val="FF0000"/>
          <w:sz w:val="24"/>
          <w:szCs w:val="24"/>
          <w:lang w:eastAsia="ru-RU"/>
        </w:rPr>
        <w:drawing>
          <wp:inline distT="0" distB="0" distL="0" distR="0" wp14:anchorId="5A905C92" wp14:editId="6F3C2108">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302C" w:rsidRDefault="00C0302C" w:rsidP="00C0302C">
      <w:pPr>
        <w:tabs>
          <w:tab w:val="left" w:pos="0"/>
        </w:tabs>
        <w:spacing w:after="0" w:line="240" w:lineRule="auto"/>
        <w:jc w:val="both"/>
        <w:rPr>
          <w:rFonts w:ascii="Times New Roman" w:eastAsia="Times New Roman" w:hAnsi="Times New Roman" w:cs="Times New Roman"/>
          <w:sz w:val="24"/>
          <w:szCs w:val="24"/>
          <w:lang w:eastAsia="ru-RU"/>
        </w:rPr>
      </w:pPr>
      <w:r w:rsidRPr="000C3981">
        <w:rPr>
          <w:rFonts w:ascii="Times New Roman" w:eastAsia="Times New Roman" w:hAnsi="Times New Roman" w:cs="Times New Roman"/>
          <w:sz w:val="24"/>
          <w:szCs w:val="24"/>
          <w:lang w:eastAsia="ru-RU"/>
        </w:rPr>
        <w:t xml:space="preserve">       По подразделу </w:t>
      </w:r>
      <w:r w:rsidRPr="000C3981">
        <w:rPr>
          <w:rFonts w:ascii="Times New Roman" w:eastAsia="Times New Roman" w:hAnsi="Times New Roman" w:cs="Times New Roman"/>
          <w:i/>
          <w:sz w:val="24"/>
          <w:szCs w:val="24"/>
          <w:lang w:eastAsia="ru-RU"/>
        </w:rPr>
        <w:t>0801</w:t>
      </w:r>
      <w:r w:rsidRPr="000C3981">
        <w:rPr>
          <w:rFonts w:ascii="Times New Roman" w:eastAsia="Times New Roman" w:hAnsi="Times New Roman" w:cs="Times New Roman"/>
          <w:sz w:val="24"/>
          <w:szCs w:val="24"/>
          <w:lang w:eastAsia="ru-RU"/>
        </w:rPr>
        <w:t xml:space="preserve"> </w:t>
      </w:r>
      <w:r w:rsidRPr="000C3981">
        <w:rPr>
          <w:rFonts w:ascii="Times New Roman" w:eastAsia="Times New Roman" w:hAnsi="Times New Roman" w:cs="Times New Roman"/>
          <w:i/>
          <w:sz w:val="24"/>
          <w:szCs w:val="24"/>
          <w:lang w:eastAsia="ru-RU"/>
        </w:rPr>
        <w:t xml:space="preserve">«Культура» </w:t>
      </w:r>
      <w:r w:rsidRPr="000C3981">
        <w:rPr>
          <w:rFonts w:ascii="Times New Roman" w:eastAsia="Times New Roman" w:hAnsi="Times New Roman" w:cs="Times New Roman"/>
          <w:sz w:val="24"/>
          <w:szCs w:val="24"/>
          <w:lang w:eastAsia="ru-RU"/>
        </w:rPr>
        <w:t xml:space="preserve">предусмотрены бюджетные ассигнования в сумме </w:t>
      </w:r>
      <w:r>
        <w:rPr>
          <w:rFonts w:ascii="Times New Roman" w:eastAsia="Times New Roman" w:hAnsi="Times New Roman" w:cs="Times New Roman"/>
          <w:sz w:val="24"/>
          <w:szCs w:val="24"/>
          <w:lang w:eastAsia="ru-RU"/>
        </w:rPr>
        <w:t>72228,0</w:t>
      </w:r>
      <w:r w:rsidRPr="000C3981">
        <w:rPr>
          <w:rFonts w:ascii="Times New Roman" w:eastAsia="Times New Roman" w:hAnsi="Times New Roman" w:cs="Times New Roman"/>
          <w:sz w:val="24"/>
          <w:szCs w:val="24"/>
          <w:lang w:eastAsia="ru-RU"/>
        </w:rPr>
        <w:t xml:space="preserve">   тыс. рублей: </w:t>
      </w:r>
    </w:p>
    <w:p w:rsidR="00C0302C" w:rsidRPr="00E24B2B" w:rsidRDefault="00C0302C" w:rsidP="00C0302C">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E24B2B">
        <w:rPr>
          <w:rFonts w:ascii="Times New Roman" w:eastAsia="Times New Roman" w:hAnsi="Times New Roman" w:cs="Times New Roman"/>
          <w:sz w:val="24"/>
          <w:szCs w:val="24"/>
          <w:lang w:eastAsia="ru-RU"/>
        </w:rPr>
        <w:t xml:space="preserve">на </w:t>
      </w:r>
      <w:r w:rsidRPr="00E24B2B">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обеспечению пожарной безопасности учреждений культуры в сумме </w:t>
      </w:r>
      <w:r>
        <w:rPr>
          <w:rFonts w:ascii="Times New Roman" w:eastAsia="Times New Roman" w:hAnsi="Times New Roman" w:cs="Times New Roman"/>
          <w:color w:val="000000"/>
          <w:sz w:val="24"/>
          <w:szCs w:val="24"/>
          <w:lang w:eastAsia="ru-RU"/>
        </w:rPr>
        <w:t>380,4</w:t>
      </w:r>
      <w:r w:rsidRPr="00E24B2B">
        <w:rPr>
          <w:rFonts w:ascii="Times New Roman" w:eastAsia="Times New Roman" w:hAnsi="Times New Roman" w:cs="Times New Roman"/>
          <w:color w:val="000000"/>
          <w:sz w:val="24"/>
          <w:szCs w:val="24"/>
          <w:lang w:eastAsia="ru-RU"/>
        </w:rPr>
        <w:t xml:space="preserve"> тыс. рублей;</w:t>
      </w:r>
    </w:p>
    <w:p w:rsidR="00C0302C" w:rsidRPr="00E24B2B" w:rsidRDefault="00C0302C" w:rsidP="00C0302C">
      <w:pPr>
        <w:tabs>
          <w:tab w:val="left" w:pos="0"/>
        </w:tabs>
        <w:spacing w:after="0" w:line="240" w:lineRule="auto"/>
        <w:ind w:firstLine="720"/>
        <w:jc w:val="both"/>
        <w:rPr>
          <w:rFonts w:ascii="Times New Roman" w:eastAsia="Times New Roman" w:hAnsi="Times New Roman" w:cs="Times New Roman"/>
          <w:sz w:val="24"/>
          <w:szCs w:val="24"/>
          <w:lang w:eastAsia="ru-RU"/>
        </w:rPr>
      </w:pPr>
      <w:r w:rsidRPr="00E24B2B">
        <w:rPr>
          <w:rFonts w:ascii="Times New Roman" w:eastAsia="Times New Roman" w:hAnsi="Times New Roman" w:cs="Times New Roman"/>
          <w:sz w:val="24"/>
          <w:szCs w:val="24"/>
          <w:lang w:eastAsia="ru-RU"/>
        </w:rPr>
        <w:t>расходы в рамках ведомственной программы «Сохранение и развитие культуры городского округа город Михайловка Волгоградской области» на 2019-2021 годы на обеспечение деятельности муниципальных учреждений культуры в сумме</w:t>
      </w:r>
      <w:r>
        <w:rPr>
          <w:rFonts w:ascii="Times New Roman" w:eastAsia="Times New Roman" w:hAnsi="Times New Roman" w:cs="Times New Roman"/>
          <w:sz w:val="24"/>
          <w:szCs w:val="24"/>
          <w:lang w:eastAsia="ru-RU"/>
        </w:rPr>
        <w:t xml:space="preserve"> 71327,3 (-7898,0</w:t>
      </w:r>
      <w:r w:rsidRPr="00E24B2B">
        <w:rPr>
          <w:rFonts w:ascii="Times New Roman" w:eastAsia="Times New Roman" w:hAnsi="Times New Roman" w:cs="Times New Roman"/>
          <w:sz w:val="24"/>
          <w:szCs w:val="24"/>
          <w:lang w:eastAsia="ru-RU"/>
        </w:rPr>
        <w:t>) тыс. рублей;</w:t>
      </w:r>
    </w:p>
    <w:p w:rsidR="00C0302C" w:rsidRPr="00E24B2B" w:rsidRDefault="00C0302C" w:rsidP="00C0302C">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E24B2B">
        <w:rPr>
          <w:rFonts w:ascii="Times New Roman" w:eastAsia="Times New Roman" w:hAnsi="Times New Roman" w:cs="Times New Roman"/>
          <w:sz w:val="24"/>
          <w:szCs w:val="24"/>
          <w:lang w:eastAsia="ru-RU"/>
        </w:rPr>
        <w:t xml:space="preserve">на </w:t>
      </w:r>
      <w:r w:rsidRPr="00E24B2B">
        <w:rPr>
          <w:rFonts w:ascii="Times New Roman" w:eastAsia="Times New Roman" w:hAnsi="Times New Roman" w:cs="Times New Roman"/>
          <w:color w:val="000000"/>
          <w:sz w:val="24"/>
          <w:szCs w:val="24"/>
          <w:lang w:eastAsia="ru-RU"/>
        </w:rPr>
        <w:t>реализацию мероприятий муниципальной программы по укреплению материально-технической базы учреждений культуры в сумме</w:t>
      </w:r>
      <w:r>
        <w:rPr>
          <w:rFonts w:ascii="Times New Roman" w:eastAsia="Times New Roman" w:hAnsi="Times New Roman" w:cs="Times New Roman"/>
          <w:color w:val="000000"/>
          <w:sz w:val="24"/>
          <w:szCs w:val="24"/>
          <w:lang w:eastAsia="ru-RU"/>
        </w:rPr>
        <w:t xml:space="preserve"> 420,3 (+320,3)</w:t>
      </w:r>
      <w:r w:rsidRPr="00E24B2B">
        <w:rPr>
          <w:rFonts w:ascii="Times New Roman" w:eastAsia="Times New Roman" w:hAnsi="Times New Roman" w:cs="Times New Roman"/>
          <w:color w:val="000000"/>
          <w:sz w:val="24"/>
          <w:szCs w:val="24"/>
          <w:lang w:eastAsia="ru-RU"/>
        </w:rPr>
        <w:t xml:space="preserve"> тыс. рублей;</w:t>
      </w:r>
    </w:p>
    <w:p w:rsidR="00C0302C" w:rsidRPr="00E24B2B" w:rsidRDefault="00C0302C" w:rsidP="00C0302C">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E24B2B">
        <w:rPr>
          <w:rFonts w:ascii="Times New Roman" w:eastAsia="Times New Roman" w:hAnsi="Times New Roman" w:cs="Times New Roman"/>
          <w:sz w:val="24"/>
          <w:szCs w:val="24"/>
          <w:lang w:eastAsia="ru-RU"/>
        </w:rPr>
        <w:t xml:space="preserve">на </w:t>
      </w:r>
      <w:r w:rsidRPr="00E24B2B">
        <w:rPr>
          <w:rFonts w:ascii="Times New Roman" w:eastAsia="Times New Roman" w:hAnsi="Times New Roman" w:cs="Times New Roman"/>
          <w:color w:val="000000"/>
          <w:sz w:val="24"/>
          <w:szCs w:val="24"/>
          <w:lang w:eastAsia="ru-RU"/>
        </w:rPr>
        <w:t>реализацию мероприятий муниципальной программы по повышению безопасности и антитеррористической защищенности в сфере кул</w:t>
      </w:r>
      <w:r>
        <w:rPr>
          <w:rFonts w:ascii="Times New Roman" w:eastAsia="Times New Roman" w:hAnsi="Times New Roman" w:cs="Times New Roman"/>
          <w:color w:val="000000"/>
          <w:sz w:val="24"/>
          <w:szCs w:val="24"/>
          <w:lang w:eastAsia="ru-RU"/>
        </w:rPr>
        <w:t>ьтуры в сумме 100,0 тыс. рублей.</w:t>
      </w:r>
    </w:p>
    <w:p w:rsidR="00C0302C" w:rsidRPr="00427E1E" w:rsidRDefault="00C0302C" w:rsidP="00C0302C">
      <w:pPr>
        <w:tabs>
          <w:tab w:val="left" w:pos="0"/>
        </w:tabs>
        <w:spacing w:after="0" w:line="240" w:lineRule="auto"/>
        <w:jc w:val="both"/>
        <w:rPr>
          <w:rFonts w:ascii="Times New Roman" w:eastAsia="Times New Roman" w:hAnsi="Times New Roman" w:cs="Times New Roman"/>
          <w:color w:val="000000"/>
          <w:sz w:val="28"/>
          <w:szCs w:val="28"/>
          <w:lang w:eastAsia="ru-RU"/>
        </w:rPr>
      </w:pPr>
    </w:p>
    <w:p w:rsidR="00C0302C" w:rsidRPr="00832E23" w:rsidRDefault="00C0302C" w:rsidP="00C0302C">
      <w:pPr>
        <w:spacing w:after="0" w:line="240" w:lineRule="auto"/>
        <w:jc w:val="center"/>
        <w:rPr>
          <w:rFonts w:ascii="Times New Roman" w:eastAsia="Times New Roman" w:hAnsi="Times New Roman" w:cs="Times New Roman"/>
          <w:b/>
          <w:sz w:val="24"/>
          <w:szCs w:val="24"/>
          <w:lang w:eastAsia="ru-RU"/>
        </w:rPr>
      </w:pPr>
      <w:r w:rsidRPr="00832E23">
        <w:rPr>
          <w:rFonts w:ascii="Times New Roman" w:eastAsia="Times New Roman" w:hAnsi="Times New Roman" w:cs="Times New Roman"/>
          <w:b/>
          <w:sz w:val="24"/>
          <w:szCs w:val="24"/>
          <w:lang w:eastAsia="ru-RU"/>
        </w:rPr>
        <w:t>Раздел  «Социальная политика»</w:t>
      </w:r>
    </w:p>
    <w:p w:rsidR="00C0302C" w:rsidRPr="00832E23" w:rsidRDefault="00C0302C" w:rsidP="00C0302C">
      <w:pPr>
        <w:spacing w:after="0" w:line="240" w:lineRule="auto"/>
        <w:jc w:val="both"/>
        <w:rPr>
          <w:rFonts w:ascii="Times New Roman" w:eastAsia="Times New Roman" w:hAnsi="Times New Roman" w:cs="Times New Roman"/>
          <w:sz w:val="24"/>
          <w:szCs w:val="24"/>
          <w:lang w:eastAsia="ru-RU"/>
        </w:rPr>
      </w:pPr>
      <w:r w:rsidRPr="00832E23">
        <w:rPr>
          <w:rFonts w:ascii="Times New Roman" w:eastAsia="Times New Roman" w:hAnsi="Times New Roman" w:cs="Times New Roman"/>
          <w:sz w:val="24"/>
          <w:szCs w:val="24"/>
          <w:lang w:eastAsia="ru-RU"/>
        </w:rPr>
        <w:t xml:space="preserve">             В представленном проекте решения расходы по разделу 1000 «Социальная политика» на 20</w:t>
      </w:r>
      <w:r>
        <w:rPr>
          <w:rFonts w:ascii="Times New Roman" w:eastAsia="Times New Roman" w:hAnsi="Times New Roman" w:cs="Times New Roman"/>
          <w:sz w:val="24"/>
          <w:szCs w:val="24"/>
          <w:lang w:eastAsia="ru-RU"/>
        </w:rPr>
        <w:t>21</w:t>
      </w:r>
      <w:r w:rsidRPr="00832E23">
        <w:rPr>
          <w:rFonts w:ascii="Times New Roman" w:eastAsia="Times New Roman" w:hAnsi="Times New Roman" w:cs="Times New Roman"/>
          <w:sz w:val="24"/>
          <w:szCs w:val="24"/>
          <w:lang w:eastAsia="ru-RU"/>
        </w:rPr>
        <w:t xml:space="preserve"> год составят</w:t>
      </w:r>
      <w:r>
        <w:rPr>
          <w:rFonts w:ascii="Times New Roman" w:eastAsia="Times New Roman" w:hAnsi="Times New Roman" w:cs="Times New Roman"/>
          <w:sz w:val="24"/>
          <w:szCs w:val="24"/>
          <w:lang w:eastAsia="ru-RU"/>
        </w:rPr>
        <w:t xml:space="preserve"> 96769,5</w:t>
      </w:r>
      <w:r w:rsidRPr="00832E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(-3206,7</w:t>
      </w:r>
      <w:r w:rsidRPr="00832E23">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2</w:t>
      </w:r>
      <w:r w:rsidRPr="00832E23">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93027,4 </w:t>
      </w:r>
      <w:r w:rsidRPr="00832E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-12370,4</w:t>
      </w:r>
      <w:r w:rsidRPr="00832E23">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3</w:t>
      </w:r>
      <w:r w:rsidRPr="00832E23">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93406,6 </w:t>
      </w:r>
      <w:r w:rsidRPr="00832E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-16161,9</w:t>
      </w:r>
      <w:r w:rsidRPr="00832E23">
        <w:rPr>
          <w:rFonts w:ascii="Times New Roman" w:eastAsia="Times New Roman" w:hAnsi="Times New Roman" w:cs="Times New Roman"/>
          <w:sz w:val="24"/>
          <w:szCs w:val="24"/>
          <w:lang w:eastAsia="ru-RU"/>
        </w:rPr>
        <w:t>) тыс. рублей.</w:t>
      </w:r>
    </w:p>
    <w:p w:rsidR="00C0302C" w:rsidRPr="00832E23" w:rsidRDefault="00C0302C" w:rsidP="00C0302C">
      <w:pPr>
        <w:spacing w:after="0" w:line="240" w:lineRule="auto"/>
        <w:jc w:val="both"/>
        <w:rPr>
          <w:rFonts w:ascii="Times New Roman" w:eastAsia="Times New Roman" w:hAnsi="Times New Roman" w:cs="Times New Roman"/>
          <w:sz w:val="24"/>
          <w:szCs w:val="24"/>
          <w:lang w:eastAsia="ru-RU"/>
        </w:rPr>
      </w:pPr>
    </w:p>
    <w:p w:rsidR="00C0302C" w:rsidRPr="00832E23" w:rsidRDefault="00C0302C" w:rsidP="00C0302C">
      <w:pPr>
        <w:spacing w:after="0" w:line="240" w:lineRule="auto"/>
        <w:jc w:val="both"/>
        <w:rPr>
          <w:rFonts w:ascii="Times New Roman" w:eastAsia="Times New Roman" w:hAnsi="Times New Roman" w:cs="Times New Roman"/>
          <w:sz w:val="24"/>
          <w:szCs w:val="24"/>
          <w:lang w:eastAsia="ru-RU"/>
        </w:rPr>
      </w:pPr>
    </w:p>
    <w:p w:rsidR="00C0302C" w:rsidRPr="00832E23" w:rsidRDefault="00C0302C" w:rsidP="00C0302C">
      <w:pPr>
        <w:spacing w:after="0" w:line="240" w:lineRule="auto"/>
        <w:jc w:val="center"/>
        <w:rPr>
          <w:rFonts w:ascii="Times New Roman" w:eastAsia="Times New Roman" w:hAnsi="Times New Roman" w:cs="Times New Roman"/>
          <w:b/>
          <w:sz w:val="24"/>
          <w:szCs w:val="24"/>
          <w:lang w:eastAsia="ru-RU"/>
        </w:rPr>
      </w:pPr>
      <w:r w:rsidRPr="00832E23">
        <w:rPr>
          <w:rFonts w:ascii="Times New Roman" w:eastAsia="Times New Roman" w:hAnsi="Times New Roman" w:cs="Times New Roman"/>
          <w:b/>
          <w:sz w:val="24"/>
          <w:szCs w:val="24"/>
          <w:lang w:eastAsia="ru-RU"/>
        </w:rPr>
        <w:t>Динамика расходов по разделу «Социальная политика»</w:t>
      </w:r>
    </w:p>
    <w:p w:rsidR="00C0302C" w:rsidRPr="00AC24F7" w:rsidRDefault="00C0302C" w:rsidP="00C0302C">
      <w:pPr>
        <w:spacing w:after="0" w:line="240" w:lineRule="auto"/>
        <w:jc w:val="both"/>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0"/>
          <w:szCs w:val="20"/>
          <w:lang w:eastAsia="ru-RU"/>
        </w:rPr>
        <w:lastRenderedPageBreak/>
        <w:drawing>
          <wp:inline distT="0" distB="0" distL="0" distR="0" wp14:anchorId="70CC217F" wp14:editId="622DED0F">
            <wp:extent cx="5495925" cy="3209925"/>
            <wp:effectExtent l="0" t="0" r="9525" b="9525"/>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302C" w:rsidRPr="00A407E4" w:rsidRDefault="00C0302C" w:rsidP="00C0302C">
      <w:pPr>
        <w:spacing w:after="0" w:line="240" w:lineRule="auto"/>
        <w:jc w:val="both"/>
        <w:rPr>
          <w:rFonts w:ascii="Times New Roman" w:eastAsia="Times New Roman" w:hAnsi="Times New Roman" w:cs="Times New Roman"/>
          <w:sz w:val="24"/>
          <w:szCs w:val="24"/>
          <w:lang w:eastAsia="ru-RU"/>
        </w:rPr>
      </w:pPr>
      <w:r w:rsidRPr="00AC24F7">
        <w:rPr>
          <w:rFonts w:ascii="Times New Roman" w:eastAsia="Times New Roman" w:hAnsi="Times New Roman" w:cs="Times New Roman"/>
          <w:color w:val="FF0000"/>
          <w:sz w:val="24"/>
          <w:szCs w:val="24"/>
          <w:lang w:eastAsia="ru-RU"/>
        </w:rPr>
        <w:tab/>
        <w:t xml:space="preserve"> </w:t>
      </w:r>
      <w:r w:rsidRPr="00A407E4">
        <w:rPr>
          <w:rFonts w:ascii="Times New Roman" w:eastAsia="Times New Roman" w:hAnsi="Times New Roman" w:cs="Times New Roman"/>
          <w:sz w:val="24"/>
          <w:szCs w:val="24"/>
          <w:lang w:eastAsia="ru-RU"/>
        </w:rPr>
        <w:t>Структура рассматриваемого раздела представлена следующими подразделами:</w:t>
      </w:r>
    </w:p>
    <w:p w:rsidR="00C0302C" w:rsidRPr="00A407E4" w:rsidRDefault="00C0302C" w:rsidP="00C0302C">
      <w:pPr>
        <w:spacing w:after="0" w:line="240" w:lineRule="auto"/>
        <w:ind w:firstLine="708"/>
        <w:jc w:val="both"/>
        <w:rPr>
          <w:rFonts w:ascii="Times New Roman" w:eastAsia="Times New Roman" w:hAnsi="Times New Roman" w:cs="Times New Roman"/>
          <w:sz w:val="24"/>
          <w:szCs w:val="24"/>
          <w:lang w:eastAsia="ru-RU"/>
        </w:rPr>
      </w:pPr>
      <w:r w:rsidRPr="00A407E4">
        <w:rPr>
          <w:rFonts w:ascii="Times New Roman" w:eastAsia="Times New Roman" w:hAnsi="Times New Roman" w:cs="Times New Roman"/>
          <w:i/>
          <w:sz w:val="24"/>
          <w:szCs w:val="24"/>
          <w:lang w:eastAsia="ru-RU"/>
        </w:rPr>
        <w:t xml:space="preserve">1001 «Пенсионное обеспечение»: </w:t>
      </w:r>
      <w:r w:rsidRPr="00A407E4">
        <w:rPr>
          <w:rFonts w:ascii="Times New Roman" w:eastAsia="Times New Roman" w:hAnsi="Times New Roman" w:cs="Times New Roman"/>
          <w:sz w:val="24"/>
          <w:szCs w:val="24"/>
          <w:lang w:eastAsia="ru-RU"/>
        </w:rPr>
        <w:t>расходы на доплаты к пенсиям муниципальных служащих в 20</w:t>
      </w:r>
      <w:r>
        <w:rPr>
          <w:rFonts w:ascii="Times New Roman" w:eastAsia="Times New Roman" w:hAnsi="Times New Roman" w:cs="Times New Roman"/>
          <w:sz w:val="24"/>
          <w:szCs w:val="24"/>
          <w:lang w:eastAsia="ru-RU"/>
        </w:rPr>
        <w:t>21</w:t>
      </w:r>
      <w:r w:rsidRPr="00A407E4">
        <w:rPr>
          <w:rFonts w:ascii="Times New Roman" w:eastAsia="Times New Roman" w:hAnsi="Times New Roman" w:cs="Times New Roman"/>
          <w:sz w:val="24"/>
          <w:szCs w:val="24"/>
          <w:lang w:eastAsia="ru-RU"/>
        </w:rPr>
        <w:t xml:space="preserve"> году в </w:t>
      </w:r>
      <w:r>
        <w:rPr>
          <w:rFonts w:ascii="Times New Roman" w:eastAsia="Times New Roman" w:hAnsi="Times New Roman" w:cs="Times New Roman"/>
          <w:sz w:val="24"/>
          <w:szCs w:val="24"/>
          <w:lang w:eastAsia="ru-RU"/>
        </w:rPr>
        <w:t xml:space="preserve"> сумме </w:t>
      </w:r>
      <w:r w:rsidRPr="00A407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A407E4">
        <w:rPr>
          <w:rFonts w:ascii="Times New Roman" w:eastAsia="Times New Roman" w:hAnsi="Times New Roman" w:cs="Times New Roman"/>
          <w:sz w:val="24"/>
          <w:szCs w:val="24"/>
          <w:lang w:eastAsia="ru-RU"/>
        </w:rPr>
        <w:t>000,0 тыс. рублей.</w:t>
      </w:r>
    </w:p>
    <w:p w:rsidR="00C0302C" w:rsidRDefault="00C0302C" w:rsidP="00C0302C">
      <w:pPr>
        <w:spacing w:after="0" w:line="240" w:lineRule="auto"/>
        <w:ind w:firstLine="708"/>
        <w:jc w:val="both"/>
        <w:rPr>
          <w:rFonts w:ascii="Times New Roman" w:eastAsia="Times New Roman" w:hAnsi="Times New Roman" w:cs="Times New Roman"/>
          <w:sz w:val="24"/>
          <w:szCs w:val="24"/>
          <w:lang w:eastAsia="ru-RU"/>
        </w:rPr>
      </w:pPr>
      <w:r w:rsidRPr="00A407E4">
        <w:rPr>
          <w:rFonts w:ascii="Times New Roman" w:eastAsia="Times New Roman" w:hAnsi="Times New Roman" w:cs="Times New Roman"/>
          <w:i/>
          <w:sz w:val="24"/>
          <w:szCs w:val="24"/>
          <w:lang w:eastAsia="ru-RU"/>
        </w:rPr>
        <w:t>1003 «Социальное обеспечение населения»:</w:t>
      </w:r>
      <w:r w:rsidRPr="00A407E4">
        <w:rPr>
          <w:rFonts w:ascii="Times New Roman" w:eastAsia="Times New Roman" w:hAnsi="Times New Roman" w:cs="Times New Roman"/>
          <w:sz w:val="24"/>
          <w:szCs w:val="24"/>
          <w:lang w:eastAsia="ru-RU"/>
        </w:rPr>
        <w:t xml:space="preserve">  расходы в 20</w:t>
      </w:r>
      <w:r>
        <w:rPr>
          <w:rFonts w:ascii="Times New Roman" w:eastAsia="Times New Roman" w:hAnsi="Times New Roman" w:cs="Times New Roman"/>
          <w:sz w:val="24"/>
          <w:szCs w:val="24"/>
          <w:lang w:eastAsia="ru-RU"/>
        </w:rPr>
        <w:t>21</w:t>
      </w:r>
      <w:r w:rsidRPr="00A407E4">
        <w:rPr>
          <w:rFonts w:ascii="Times New Roman" w:eastAsia="Times New Roman" w:hAnsi="Times New Roman" w:cs="Times New Roman"/>
          <w:sz w:val="24"/>
          <w:szCs w:val="24"/>
          <w:lang w:eastAsia="ru-RU"/>
        </w:rPr>
        <w:t xml:space="preserve"> году запланированы в сумме </w:t>
      </w:r>
      <w:r>
        <w:rPr>
          <w:rFonts w:ascii="Times New Roman" w:eastAsia="Times New Roman" w:hAnsi="Times New Roman" w:cs="Times New Roman"/>
          <w:sz w:val="24"/>
          <w:szCs w:val="24"/>
          <w:lang w:eastAsia="ru-RU"/>
        </w:rPr>
        <w:t xml:space="preserve"> 48863,2 </w:t>
      </w:r>
      <w:r w:rsidRPr="00A407E4">
        <w:rPr>
          <w:rFonts w:ascii="Times New Roman" w:eastAsia="Times New Roman" w:hAnsi="Times New Roman" w:cs="Times New Roman"/>
          <w:sz w:val="24"/>
          <w:szCs w:val="24"/>
          <w:lang w:eastAsia="ru-RU"/>
        </w:rPr>
        <w:t>тыс. рублей, Из них:</w:t>
      </w:r>
    </w:p>
    <w:p w:rsidR="00C0302C" w:rsidRPr="007801A7"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7801A7">
        <w:rPr>
          <w:rFonts w:ascii="Times New Roman" w:hAnsi="Times New Roman" w:cs="Times New Roman"/>
          <w:sz w:val="24"/>
          <w:szCs w:val="24"/>
        </w:rPr>
        <w:t xml:space="preserve">на </w:t>
      </w:r>
      <w:r w:rsidRPr="007801A7">
        <w:rPr>
          <w:rFonts w:ascii="Times New Roman" w:hAnsi="Times New Roman" w:cs="Times New Roman"/>
          <w:color w:val="000000"/>
          <w:sz w:val="24"/>
          <w:szCs w:val="24"/>
        </w:rPr>
        <w:t>реализацию мероприятий муниципальной программы «Молодой семье – доступное жилье» в сумме 2501,8 тыс. рублей;</w:t>
      </w:r>
    </w:p>
    <w:p w:rsidR="00C0302C" w:rsidRPr="00E24E27" w:rsidRDefault="00C0302C" w:rsidP="00C0302C">
      <w:pPr>
        <w:spacing w:after="0"/>
        <w:jc w:val="both"/>
        <w:rPr>
          <w:rFonts w:ascii="Times New Roman" w:eastAsia="Times New Roman" w:hAnsi="Times New Roman" w:cs="Times New Roman"/>
          <w:sz w:val="24"/>
          <w:szCs w:val="24"/>
          <w:lang w:eastAsia="ru-RU"/>
        </w:rPr>
      </w:pPr>
      <w:r w:rsidRPr="007801A7">
        <w:rPr>
          <w:rFonts w:ascii="Times New Roman" w:eastAsia="Times New Roman" w:hAnsi="Times New Roman" w:cs="Times New Roman"/>
          <w:bCs/>
          <w:iCs/>
          <w:sz w:val="24"/>
          <w:szCs w:val="24"/>
          <w:lang w:eastAsia="ru-RU"/>
        </w:rPr>
        <w:t xml:space="preserve">            - предоставление мер социальной поддержки по оплате жилого помещения и коммунальных</w:t>
      </w:r>
      <w:r w:rsidRPr="00E24E27">
        <w:rPr>
          <w:rFonts w:ascii="Times New Roman" w:eastAsia="Times New Roman" w:hAnsi="Times New Roman" w:cs="Times New Roman"/>
          <w:bCs/>
          <w:iCs/>
          <w:sz w:val="24"/>
          <w:szCs w:val="24"/>
          <w:lang w:eastAsia="ru-RU"/>
        </w:rPr>
        <w:t xml:space="preserve">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w:t>
      </w:r>
      <w:r>
        <w:rPr>
          <w:rFonts w:ascii="Times New Roman" w:eastAsia="Times New Roman" w:hAnsi="Times New Roman" w:cs="Times New Roman"/>
          <w:bCs/>
          <w:iCs/>
          <w:sz w:val="24"/>
          <w:szCs w:val="24"/>
          <w:lang w:eastAsia="ru-RU"/>
        </w:rPr>
        <w:t>и</w:t>
      </w:r>
      <w:r w:rsidRPr="00E24E27">
        <w:rPr>
          <w:rFonts w:ascii="Times New Roman" w:eastAsia="Times New Roman" w:hAnsi="Times New Roman" w:cs="Times New Roman"/>
          <w:bCs/>
          <w:iCs/>
          <w:sz w:val="24"/>
          <w:szCs w:val="24"/>
          <w:lang w:eastAsia="ru-RU"/>
        </w:rPr>
        <w:t>, рабочих поселках на территории Волгоградской области</w:t>
      </w:r>
      <w:r>
        <w:rPr>
          <w:rFonts w:ascii="Times New Roman" w:eastAsia="Times New Roman" w:hAnsi="Times New Roman" w:cs="Times New Roman"/>
          <w:bCs/>
          <w:iCs/>
          <w:sz w:val="24"/>
          <w:szCs w:val="24"/>
          <w:lang w:eastAsia="ru-RU"/>
        </w:rPr>
        <w:t xml:space="preserve">  в сумме 1457,2 (-37,0)</w:t>
      </w:r>
      <w:r>
        <w:rPr>
          <w:rFonts w:ascii="Times New Roman" w:eastAsia="Times New Roman" w:hAnsi="Times New Roman" w:cs="Times New Roman"/>
          <w:sz w:val="24"/>
          <w:szCs w:val="24"/>
          <w:lang w:eastAsia="ru-RU"/>
        </w:rPr>
        <w:t xml:space="preserve"> тыс. рублей;</w:t>
      </w:r>
    </w:p>
    <w:p w:rsidR="00C0302C" w:rsidRDefault="00C0302C" w:rsidP="00C03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 п</w:t>
      </w:r>
      <w:r w:rsidRPr="00E24E27">
        <w:rPr>
          <w:rFonts w:ascii="Times New Roman" w:eastAsia="Times New Roman" w:hAnsi="Times New Roman" w:cs="Times New Roman"/>
          <w:bCs/>
          <w:iCs/>
          <w:sz w:val="24"/>
          <w:szCs w:val="24"/>
          <w:lang w:eastAsia="ru-RU"/>
        </w:rPr>
        <w:t>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 рабочих поселках (поселках городского типа) в Волгоградской области</w:t>
      </w:r>
      <w:r>
        <w:rPr>
          <w:rFonts w:ascii="Times New Roman" w:eastAsia="Times New Roman" w:hAnsi="Times New Roman" w:cs="Times New Roman"/>
          <w:bCs/>
          <w:iCs/>
          <w:sz w:val="24"/>
          <w:szCs w:val="24"/>
          <w:lang w:eastAsia="ru-RU"/>
        </w:rPr>
        <w:t xml:space="preserve"> в сумме 83,1  (-20,7)</w:t>
      </w:r>
      <w:r>
        <w:rPr>
          <w:rFonts w:ascii="Times New Roman" w:eastAsia="Times New Roman" w:hAnsi="Times New Roman" w:cs="Times New Roman"/>
          <w:sz w:val="24"/>
          <w:szCs w:val="24"/>
          <w:lang w:eastAsia="ru-RU"/>
        </w:rPr>
        <w:t xml:space="preserve"> тыс. рублей;</w:t>
      </w:r>
    </w:p>
    <w:p w:rsidR="00C0302C" w:rsidRPr="00455F82" w:rsidRDefault="00C0302C" w:rsidP="00C03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proofErr w:type="gramStart"/>
      <w:r w:rsidRPr="00455F8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оплату</w:t>
      </w:r>
      <w:r w:rsidRPr="00455F82">
        <w:rPr>
          <w:rFonts w:ascii="Times New Roman" w:eastAsia="Times New Roman" w:hAnsi="Times New Roman" w:cs="Times New Roman"/>
          <w:bCs/>
          <w:iCs/>
          <w:sz w:val="24"/>
          <w:szCs w:val="24"/>
          <w:lang w:eastAsia="ru-RU"/>
        </w:rPr>
        <w:t xml:space="preserve">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Pr>
          <w:rFonts w:ascii="Times New Roman" w:eastAsia="Times New Roman" w:hAnsi="Times New Roman" w:cs="Times New Roman"/>
          <w:bCs/>
          <w:iCs/>
          <w:sz w:val="24"/>
          <w:szCs w:val="24"/>
          <w:lang w:eastAsia="ru-RU"/>
        </w:rPr>
        <w:t xml:space="preserve"> в сумме 3761,8 (-500,6)</w:t>
      </w:r>
      <w:r>
        <w:rPr>
          <w:rFonts w:ascii="Times New Roman" w:eastAsia="Times New Roman" w:hAnsi="Times New Roman" w:cs="Times New Roman"/>
          <w:sz w:val="24"/>
          <w:szCs w:val="24"/>
          <w:lang w:eastAsia="ru-RU"/>
        </w:rPr>
        <w:t xml:space="preserve"> тыс. рублей;</w:t>
      </w:r>
      <w:proofErr w:type="gramEnd"/>
    </w:p>
    <w:p w:rsidR="00C0302C" w:rsidRPr="00D85853" w:rsidRDefault="00C0302C" w:rsidP="00C03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 п</w:t>
      </w:r>
      <w:r w:rsidRPr="00507042">
        <w:rPr>
          <w:rFonts w:ascii="Times New Roman" w:eastAsia="Times New Roman" w:hAnsi="Times New Roman" w:cs="Times New Roman"/>
          <w:bCs/>
          <w:iCs/>
          <w:sz w:val="24"/>
          <w:szCs w:val="24"/>
          <w:lang w:eastAsia="ru-RU"/>
        </w:rPr>
        <w:t>редоставление гражданам  субсидий на оплату жилого помещения и коммунальных услуг</w:t>
      </w:r>
      <w:r>
        <w:rPr>
          <w:rFonts w:ascii="Times New Roman" w:eastAsia="Times New Roman" w:hAnsi="Times New Roman" w:cs="Times New Roman"/>
          <w:bCs/>
          <w:iCs/>
          <w:sz w:val="24"/>
          <w:szCs w:val="24"/>
          <w:lang w:eastAsia="ru-RU"/>
        </w:rPr>
        <w:t xml:space="preserve"> в сумме </w:t>
      </w:r>
      <w:r w:rsidRPr="0050704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41059,3 (-1582,4)</w:t>
      </w:r>
      <w:r>
        <w:rPr>
          <w:rFonts w:ascii="Times New Roman" w:eastAsia="Times New Roman" w:hAnsi="Times New Roman" w:cs="Times New Roman"/>
          <w:sz w:val="24"/>
          <w:szCs w:val="24"/>
          <w:lang w:eastAsia="ru-RU"/>
        </w:rPr>
        <w:t xml:space="preserve"> тыс. рублей.</w:t>
      </w:r>
    </w:p>
    <w:p w:rsidR="00C0302C" w:rsidRDefault="00C0302C" w:rsidP="00C0302C">
      <w:pPr>
        <w:spacing w:after="0" w:line="240" w:lineRule="auto"/>
        <w:jc w:val="both"/>
        <w:rPr>
          <w:rFonts w:ascii="Times New Roman" w:eastAsia="Times New Roman" w:hAnsi="Times New Roman" w:cs="Times New Roman"/>
          <w:sz w:val="24"/>
          <w:szCs w:val="24"/>
          <w:lang w:eastAsia="ru-RU"/>
        </w:rPr>
      </w:pPr>
      <w:r w:rsidRPr="00F659EC">
        <w:rPr>
          <w:rFonts w:ascii="Times New Roman" w:eastAsia="Times New Roman" w:hAnsi="Times New Roman" w:cs="Times New Roman"/>
          <w:sz w:val="24"/>
          <w:szCs w:val="24"/>
          <w:lang w:eastAsia="ru-RU"/>
        </w:rPr>
        <w:t xml:space="preserve">        </w:t>
      </w:r>
      <w:r w:rsidRPr="00F659EC">
        <w:rPr>
          <w:rFonts w:ascii="Times New Roman" w:eastAsia="Times New Roman" w:hAnsi="Times New Roman" w:cs="Times New Roman"/>
          <w:i/>
          <w:sz w:val="24"/>
          <w:szCs w:val="24"/>
          <w:lang w:eastAsia="ru-RU"/>
        </w:rPr>
        <w:t xml:space="preserve">1004 «Охрана семьи и детства» </w:t>
      </w:r>
      <w:r w:rsidRPr="00F659EC">
        <w:rPr>
          <w:rFonts w:ascii="Times New Roman" w:eastAsia="Times New Roman" w:hAnsi="Times New Roman" w:cs="Times New Roman"/>
          <w:sz w:val="24"/>
          <w:szCs w:val="24"/>
          <w:lang w:eastAsia="ru-RU"/>
        </w:rPr>
        <w:t>расходы запланированы в сумме</w:t>
      </w:r>
      <w:r>
        <w:rPr>
          <w:rFonts w:ascii="Times New Roman" w:eastAsia="Times New Roman" w:hAnsi="Times New Roman" w:cs="Times New Roman"/>
          <w:sz w:val="24"/>
          <w:szCs w:val="24"/>
          <w:lang w:eastAsia="ru-RU"/>
        </w:rPr>
        <w:t xml:space="preserve"> 33747,5 </w:t>
      </w:r>
      <w:r w:rsidRPr="00F659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-5856,3)</w:t>
      </w:r>
      <w:r w:rsidRPr="00F659EC">
        <w:rPr>
          <w:rFonts w:ascii="Times New Roman" w:eastAsia="Times New Roman" w:hAnsi="Times New Roman" w:cs="Times New Roman"/>
          <w:sz w:val="24"/>
          <w:szCs w:val="24"/>
          <w:lang w:eastAsia="ru-RU"/>
        </w:rPr>
        <w:t xml:space="preserve">  тыс. рублей. Предусмотрены расходы </w:t>
      </w:r>
      <w:proofErr w:type="gramStart"/>
      <w:r w:rsidRPr="00F659EC">
        <w:rPr>
          <w:rFonts w:ascii="Times New Roman" w:eastAsia="Times New Roman" w:hAnsi="Times New Roman" w:cs="Times New Roman"/>
          <w:sz w:val="24"/>
          <w:szCs w:val="24"/>
          <w:lang w:eastAsia="ru-RU"/>
        </w:rPr>
        <w:t>на</w:t>
      </w:r>
      <w:proofErr w:type="gramEnd"/>
      <w:r w:rsidRPr="00F659EC">
        <w:rPr>
          <w:rFonts w:ascii="Times New Roman" w:eastAsia="Times New Roman" w:hAnsi="Times New Roman" w:cs="Times New Roman"/>
          <w:sz w:val="24"/>
          <w:szCs w:val="24"/>
          <w:lang w:eastAsia="ru-RU"/>
        </w:rPr>
        <w:t>:</w:t>
      </w:r>
    </w:p>
    <w:p w:rsidR="00C0302C"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58F0">
        <w:rPr>
          <w:rFonts w:ascii="Times New Roman" w:eastAsia="Times New Roman" w:hAnsi="Times New Roman" w:cs="Times New Roman"/>
          <w:color w:val="000000"/>
          <w:sz w:val="24"/>
          <w:szCs w:val="24"/>
          <w:lang w:eastAsia="ru-RU"/>
        </w:rPr>
        <w:t xml:space="preserve">-компенсацию части родительской платы за содержание ребенка в муниципальном дошкольном образовательном учреждении в </w:t>
      </w:r>
      <w:r w:rsidRPr="003259EA">
        <w:rPr>
          <w:rFonts w:ascii="Times New Roman" w:eastAsia="Times New Roman" w:hAnsi="Times New Roman" w:cs="Times New Roman"/>
          <w:color w:val="000000"/>
          <w:sz w:val="24"/>
          <w:szCs w:val="24"/>
          <w:lang w:eastAsia="ru-RU"/>
        </w:rPr>
        <w:t xml:space="preserve">сумме </w:t>
      </w:r>
      <w:r w:rsidRPr="003259EA">
        <w:rPr>
          <w:rFonts w:ascii="Times New Roman" w:hAnsi="Times New Roman" w:cs="Times New Roman"/>
          <w:color w:val="000000"/>
          <w:sz w:val="24"/>
          <w:szCs w:val="24"/>
        </w:rPr>
        <w:t>6842,1 (-5873,3)</w:t>
      </w:r>
      <w:r w:rsidRPr="003259EA">
        <w:rPr>
          <w:rFonts w:ascii="Times New Roman" w:eastAsia="Times New Roman" w:hAnsi="Times New Roman" w:cs="Times New Roman"/>
          <w:color w:val="000000"/>
          <w:sz w:val="24"/>
          <w:szCs w:val="24"/>
          <w:lang w:eastAsia="ru-RU"/>
        </w:rPr>
        <w:t xml:space="preserve"> тыс. рублей</w:t>
      </w:r>
      <w:r w:rsidRPr="004D58F0">
        <w:rPr>
          <w:rFonts w:ascii="Times New Roman" w:eastAsia="Times New Roman" w:hAnsi="Times New Roman" w:cs="Times New Roman"/>
          <w:color w:val="000000"/>
          <w:sz w:val="24"/>
          <w:szCs w:val="24"/>
          <w:lang w:eastAsia="ru-RU"/>
        </w:rPr>
        <w:t>;</w:t>
      </w:r>
    </w:p>
    <w:p w:rsidR="00C0302C"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вознаграждение за труд приемным родителям и предоставление им мер социальной поддержки 9010,3 (+508,1) тыс. рублей;</w:t>
      </w:r>
    </w:p>
    <w:p w:rsidR="00C0302C" w:rsidRPr="004D58F0"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выплата пособий по опеке и попечительству 17895,1 (-491,1) тыс. рублей.</w:t>
      </w:r>
    </w:p>
    <w:p w:rsidR="00C0302C" w:rsidRDefault="00C0302C" w:rsidP="00C0302C">
      <w:pPr>
        <w:spacing w:after="0" w:line="240" w:lineRule="auto"/>
        <w:jc w:val="both"/>
        <w:rPr>
          <w:rFonts w:ascii="Times New Roman" w:eastAsia="Times New Roman" w:hAnsi="Times New Roman" w:cs="Times New Roman"/>
          <w:sz w:val="24"/>
          <w:szCs w:val="24"/>
          <w:lang w:eastAsia="ru-RU"/>
        </w:rPr>
      </w:pPr>
    </w:p>
    <w:p w:rsidR="00C0302C" w:rsidRDefault="00C0302C" w:rsidP="00C0302C">
      <w:pPr>
        <w:spacing w:after="0"/>
        <w:jc w:val="both"/>
        <w:rPr>
          <w:rFonts w:ascii="Times New Roman" w:eastAsia="Times New Roman" w:hAnsi="Times New Roman" w:cs="Arial"/>
          <w:bCs/>
          <w:sz w:val="24"/>
          <w:szCs w:val="24"/>
          <w:lang w:eastAsia="ru-RU"/>
        </w:rPr>
      </w:pPr>
      <w:r>
        <w:rPr>
          <w:rFonts w:ascii="Times New Roman" w:eastAsia="Times New Roman" w:hAnsi="Times New Roman" w:cs="Arial"/>
          <w:b/>
          <w:bCs/>
          <w:color w:val="FF0000"/>
          <w:sz w:val="24"/>
          <w:szCs w:val="24"/>
          <w:lang w:eastAsia="ru-RU"/>
        </w:rPr>
        <w:t xml:space="preserve">         </w:t>
      </w:r>
      <w:r w:rsidRPr="00F659EC">
        <w:rPr>
          <w:rFonts w:ascii="Times New Roman" w:eastAsia="Times New Roman" w:hAnsi="Times New Roman" w:cs="Arial"/>
          <w:bCs/>
          <w:i/>
          <w:sz w:val="24"/>
          <w:szCs w:val="24"/>
          <w:lang w:eastAsia="ru-RU"/>
        </w:rPr>
        <w:t xml:space="preserve">1006 «Другие вопросы в области социальной политики» </w:t>
      </w:r>
      <w:r>
        <w:rPr>
          <w:rFonts w:ascii="Times New Roman" w:eastAsia="Times New Roman" w:hAnsi="Times New Roman" w:cs="Arial"/>
          <w:bCs/>
          <w:sz w:val="24"/>
          <w:szCs w:val="24"/>
          <w:lang w:eastAsia="ru-RU"/>
        </w:rPr>
        <w:t>расходы запланированы в сумме 7158,8   (+288,5) тыс. рублей:</w:t>
      </w:r>
    </w:p>
    <w:p w:rsidR="00C0302C" w:rsidRDefault="00C0302C" w:rsidP="00C03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Arial"/>
          <w:bCs/>
          <w:sz w:val="24"/>
          <w:szCs w:val="24"/>
          <w:lang w:eastAsia="ru-RU"/>
        </w:rPr>
        <w:t xml:space="preserve">            </w:t>
      </w:r>
      <w:r w:rsidRPr="005561A6">
        <w:rPr>
          <w:rFonts w:ascii="Times New Roman" w:eastAsia="Times New Roman" w:hAnsi="Times New Roman" w:cs="Arial"/>
          <w:bCs/>
          <w:sz w:val="24"/>
          <w:szCs w:val="24"/>
          <w:lang w:eastAsia="ru-RU"/>
        </w:rPr>
        <w:t>-</w:t>
      </w:r>
      <w:r>
        <w:rPr>
          <w:rFonts w:ascii="Times New Roman" w:eastAsia="Times New Roman" w:hAnsi="Times New Roman" w:cs="Arial"/>
          <w:bCs/>
          <w:sz w:val="24"/>
          <w:szCs w:val="24"/>
          <w:lang w:eastAsia="ru-RU"/>
        </w:rPr>
        <w:t xml:space="preserve"> на содержание аппарата по о</w:t>
      </w:r>
      <w:r>
        <w:rPr>
          <w:rFonts w:ascii="Times New Roman" w:eastAsia="Times New Roman" w:hAnsi="Times New Roman" w:cs="Times New Roman"/>
          <w:bCs/>
          <w:iCs/>
          <w:sz w:val="24"/>
          <w:szCs w:val="24"/>
          <w:lang w:eastAsia="ru-RU"/>
        </w:rPr>
        <w:t>рганизации</w:t>
      </w:r>
      <w:r w:rsidRPr="005561A6">
        <w:rPr>
          <w:rFonts w:ascii="Times New Roman" w:eastAsia="Times New Roman" w:hAnsi="Times New Roman" w:cs="Times New Roman"/>
          <w:bCs/>
          <w:iCs/>
          <w:sz w:val="24"/>
          <w:szCs w:val="24"/>
          <w:lang w:eastAsia="ru-RU"/>
        </w:rPr>
        <w:t xml:space="preserve"> и осуществлени</w:t>
      </w:r>
      <w:r>
        <w:rPr>
          <w:rFonts w:ascii="Times New Roman" w:eastAsia="Times New Roman" w:hAnsi="Times New Roman" w:cs="Times New Roman"/>
          <w:bCs/>
          <w:iCs/>
          <w:sz w:val="24"/>
          <w:szCs w:val="24"/>
          <w:lang w:eastAsia="ru-RU"/>
        </w:rPr>
        <w:t>ю</w:t>
      </w:r>
      <w:r w:rsidRPr="005561A6">
        <w:rPr>
          <w:rFonts w:ascii="Times New Roman" w:eastAsia="Times New Roman" w:hAnsi="Times New Roman" w:cs="Times New Roman"/>
          <w:bCs/>
          <w:iCs/>
          <w:sz w:val="24"/>
          <w:szCs w:val="24"/>
          <w:lang w:eastAsia="ru-RU"/>
        </w:rPr>
        <w:t xml:space="preserve"> деятельности по опеке и попечительству </w:t>
      </w:r>
      <w:r>
        <w:rPr>
          <w:rFonts w:ascii="Times New Roman" w:eastAsia="Times New Roman" w:hAnsi="Times New Roman" w:cs="Times New Roman"/>
          <w:bCs/>
          <w:iCs/>
          <w:sz w:val="24"/>
          <w:szCs w:val="24"/>
          <w:lang w:eastAsia="ru-RU"/>
        </w:rPr>
        <w:t>в сумме 3429,5 (-11,5)</w:t>
      </w:r>
      <w:r>
        <w:rPr>
          <w:rFonts w:ascii="Times New Roman" w:eastAsia="Times New Roman" w:hAnsi="Times New Roman" w:cs="Times New Roman"/>
          <w:sz w:val="24"/>
          <w:szCs w:val="24"/>
          <w:lang w:eastAsia="ru-RU"/>
        </w:rPr>
        <w:t xml:space="preserve"> тыс. рублей;</w:t>
      </w:r>
    </w:p>
    <w:p w:rsidR="00C0302C" w:rsidRPr="00242F8A" w:rsidRDefault="00C0302C" w:rsidP="00C03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 содержание аппарата по п</w:t>
      </w:r>
      <w:r w:rsidRPr="005561A6">
        <w:rPr>
          <w:rFonts w:ascii="Times New Roman" w:eastAsia="Times New Roman" w:hAnsi="Times New Roman" w:cs="Times New Roman"/>
          <w:bCs/>
          <w:iCs/>
          <w:sz w:val="24"/>
          <w:szCs w:val="24"/>
          <w:lang w:eastAsia="ru-RU"/>
        </w:rPr>
        <w:t>редоставлени</w:t>
      </w:r>
      <w:r>
        <w:rPr>
          <w:rFonts w:ascii="Times New Roman" w:eastAsia="Times New Roman" w:hAnsi="Times New Roman" w:cs="Times New Roman"/>
          <w:bCs/>
          <w:iCs/>
          <w:sz w:val="24"/>
          <w:szCs w:val="24"/>
          <w:lang w:eastAsia="ru-RU"/>
        </w:rPr>
        <w:t>ю</w:t>
      </w:r>
      <w:r w:rsidRPr="005561A6">
        <w:rPr>
          <w:rFonts w:ascii="Times New Roman" w:eastAsia="Times New Roman" w:hAnsi="Times New Roman" w:cs="Times New Roman"/>
          <w:bCs/>
          <w:iCs/>
          <w:sz w:val="24"/>
          <w:szCs w:val="24"/>
          <w:lang w:eastAsia="ru-RU"/>
        </w:rPr>
        <w:t xml:space="preserve"> гражданам  субсидий на оплату жилого пом</w:t>
      </w:r>
      <w:r>
        <w:rPr>
          <w:rFonts w:ascii="Times New Roman" w:eastAsia="Times New Roman" w:hAnsi="Times New Roman" w:cs="Times New Roman"/>
          <w:bCs/>
          <w:iCs/>
          <w:sz w:val="24"/>
          <w:szCs w:val="24"/>
          <w:lang w:eastAsia="ru-RU"/>
        </w:rPr>
        <w:t>ещения и коммунальных услуг 3729,3 тыс. рублей.</w:t>
      </w:r>
      <w:r w:rsidRPr="004D58F0">
        <w:rPr>
          <w:rFonts w:ascii="Times New Roman" w:eastAsia="Times New Roman" w:hAnsi="Times New Roman" w:cs="Times New Roman"/>
          <w:color w:val="000000"/>
          <w:sz w:val="28"/>
          <w:szCs w:val="28"/>
          <w:lang w:eastAsia="ru-RU"/>
        </w:rPr>
        <w:t xml:space="preserve"> </w:t>
      </w:r>
    </w:p>
    <w:p w:rsidR="00C0302C" w:rsidRDefault="00C0302C" w:rsidP="00C0302C">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C0302C" w:rsidRPr="00095C05" w:rsidRDefault="00C0302C" w:rsidP="00C0302C">
      <w:pPr>
        <w:keepNext/>
        <w:spacing w:after="0" w:line="240" w:lineRule="auto"/>
        <w:jc w:val="both"/>
        <w:outlineLvl w:val="2"/>
        <w:rPr>
          <w:rFonts w:ascii="Times New Roman" w:eastAsia="Times New Roman" w:hAnsi="Times New Roman" w:cs="Arial"/>
          <w:bCs/>
          <w:sz w:val="24"/>
          <w:szCs w:val="24"/>
          <w:lang w:eastAsia="ru-RU"/>
        </w:rPr>
      </w:pPr>
    </w:p>
    <w:p w:rsidR="00C0302C" w:rsidRPr="00095C05"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r w:rsidRPr="00095C05">
        <w:rPr>
          <w:rFonts w:ascii="Times New Roman" w:eastAsia="Times New Roman" w:hAnsi="Times New Roman" w:cs="Arial"/>
          <w:b/>
          <w:bCs/>
          <w:sz w:val="24"/>
          <w:szCs w:val="24"/>
          <w:lang w:eastAsia="ru-RU"/>
        </w:rPr>
        <w:t>Раздел «Физическая культура и спорт»</w:t>
      </w:r>
    </w:p>
    <w:p w:rsidR="00C0302C" w:rsidRPr="00095C05" w:rsidRDefault="00C0302C" w:rsidP="00C0302C">
      <w:pPr>
        <w:spacing w:after="0" w:line="240" w:lineRule="auto"/>
        <w:rPr>
          <w:rFonts w:ascii="Times New Roman" w:eastAsia="Times New Roman" w:hAnsi="Times New Roman" w:cs="Times New Roman"/>
          <w:sz w:val="20"/>
          <w:szCs w:val="20"/>
          <w:lang w:eastAsia="ru-RU"/>
        </w:rPr>
      </w:pPr>
    </w:p>
    <w:p w:rsidR="00C0302C" w:rsidRPr="00095C05" w:rsidRDefault="00C0302C" w:rsidP="00C0302C">
      <w:pPr>
        <w:spacing w:after="0" w:line="240" w:lineRule="auto"/>
        <w:ind w:firstLine="708"/>
        <w:jc w:val="both"/>
        <w:rPr>
          <w:rFonts w:ascii="Times New Roman" w:eastAsia="Times New Roman" w:hAnsi="Times New Roman" w:cs="Times New Roman"/>
          <w:sz w:val="24"/>
          <w:szCs w:val="24"/>
          <w:lang w:eastAsia="ru-RU"/>
        </w:rPr>
      </w:pPr>
      <w:r w:rsidRPr="00095C05">
        <w:rPr>
          <w:rFonts w:ascii="Times New Roman" w:eastAsia="Times New Roman" w:hAnsi="Times New Roman" w:cs="Times New Roman"/>
          <w:sz w:val="24"/>
          <w:szCs w:val="24"/>
          <w:lang w:eastAsia="ru-RU"/>
        </w:rPr>
        <w:t>В проекте решения  расходы городского бюджета по разделу «Физическая культура и спорт» на 20</w:t>
      </w:r>
      <w:r>
        <w:rPr>
          <w:rFonts w:ascii="Times New Roman" w:eastAsia="Times New Roman" w:hAnsi="Times New Roman" w:cs="Times New Roman"/>
          <w:sz w:val="24"/>
          <w:szCs w:val="24"/>
          <w:lang w:eastAsia="ru-RU"/>
        </w:rPr>
        <w:t>21</w:t>
      </w:r>
      <w:r w:rsidRPr="00095C05">
        <w:rPr>
          <w:rFonts w:ascii="Times New Roman" w:eastAsia="Times New Roman" w:hAnsi="Times New Roman" w:cs="Times New Roman"/>
          <w:sz w:val="24"/>
          <w:szCs w:val="24"/>
          <w:lang w:eastAsia="ru-RU"/>
        </w:rPr>
        <w:t xml:space="preserve"> год предусмотрены в объеме </w:t>
      </w:r>
      <w:r>
        <w:rPr>
          <w:rFonts w:ascii="Times New Roman" w:eastAsia="Times New Roman" w:hAnsi="Times New Roman" w:cs="Times New Roman"/>
          <w:sz w:val="24"/>
          <w:szCs w:val="24"/>
          <w:lang w:eastAsia="ru-RU"/>
        </w:rPr>
        <w:t xml:space="preserve">137633,2 </w:t>
      </w:r>
      <w:r w:rsidRPr="00095C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+79769,4</w:t>
      </w:r>
      <w:r w:rsidRPr="00095C05">
        <w:rPr>
          <w:rFonts w:ascii="Times New Roman" w:eastAsia="Times New Roman" w:hAnsi="Times New Roman" w:cs="Times New Roman"/>
          <w:sz w:val="24"/>
          <w:szCs w:val="24"/>
          <w:lang w:eastAsia="ru-RU"/>
        </w:rPr>
        <w:t>) тыс., в 202</w:t>
      </w:r>
      <w:r>
        <w:rPr>
          <w:rFonts w:ascii="Times New Roman" w:eastAsia="Times New Roman" w:hAnsi="Times New Roman" w:cs="Times New Roman"/>
          <w:sz w:val="24"/>
          <w:szCs w:val="24"/>
          <w:lang w:eastAsia="ru-RU"/>
        </w:rPr>
        <w:t>2</w:t>
      </w:r>
      <w:r w:rsidRPr="00095C05">
        <w:rPr>
          <w:rFonts w:ascii="Times New Roman" w:eastAsia="Times New Roman" w:hAnsi="Times New Roman" w:cs="Times New Roman"/>
          <w:sz w:val="24"/>
          <w:szCs w:val="24"/>
          <w:lang w:eastAsia="ru-RU"/>
        </w:rPr>
        <w:t xml:space="preserve"> году  в сумме </w:t>
      </w:r>
      <w:r>
        <w:rPr>
          <w:rFonts w:ascii="Times New Roman" w:eastAsia="Times New Roman" w:hAnsi="Times New Roman" w:cs="Times New Roman"/>
          <w:sz w:val="24"/>
          <w:szCs w:val="24"/>
          <w:lang w:eastAsia="ru-RU"/>
        </w:rPr>
        <w:t xml:space="preserve"> 157000,0 (+121355,4</w:t>
      </w:r>
      <w:r w:rsidRPr="00095C05">
        <w:rPr>
          <w:rFonts w:ascii="Times New Roman" w:eastAsia="Times New Roman" w:hAnsi="Times New Roman" w:cs="Times New Roman"/>
          <w:sz w:val="24"/>
          <w:szCs w:val="24"/>
          <w:lang w:eastAsia="ru-RU"/>
        </w:rPr>
        <w:t>) тыс. рублей, в 202</w:t>
      </w:r>
      <w:r>
        <w:rPr>
          <w:rFonts w:ascii="Times New Roman" w:eastAsia="Times New Roman" w:hAnsi="Times New Roman" w:cs="Times New Roman"/>
          <w:sz w:val="24"/>
          <w:szCs w:val="24"/>
          <w:lang w:eastAsia="ru-RU"/>
        </w:rPr>
        <w:t>3</w:t>
      </w:r>
      <w:r w:rsidRPr="00095C05">
        <w:rPr>
          <w:rFonts w:ascii="Times New Roman" w:eastAsia="Times New Roman" w:hAnsi="Times New Roman" w:cs="Times New Roman"/>
          <w:sz w:val="24"/>
          <w:szCs w:val="24"/>
          <w:lang w:eastAsia="ru-RU"/>
        </w:rPr>
        <w:t xml:space="preserve"> году расходы предусмотрены в сумме</w:t>
      </w:r>
      <w:r>
        <w:rPr>
          <w:rFonts w:ascii="Times New Roman" w:eastAsia="Times New Roman" w:hAnsi="Times New Roman" w:cs="Times New Roman"/>
          <w:sz w:val="24"/>
          <w:szCs w:val="24"/>
          <w:lang w:eastAsia="ru-RU"/>
        </w:rPr>
        <w:t xml:space="preserve"> 38000,0 (+1956,3</w:t>
      </w:r>
      <w:r w:rsidRPr="00095C05">
        <w:rPr>
          <w:rFonts w:ascii="Times New Roman" w:eastAsia="Times New Roman" w:hAnsi="Times New Roman" w:cs="Times New Roman"/>
          <w:sz w:val="24"/>
          <w:szCs w:val="24"/>
          <w:lang w:eastAsia="ru-RU"/>
        </w:rPr>
        <w:t xml:space="preserve">) тыс. рублей. </w:t>
      </w:r>
    </w:p>
    <w:p w:rsidR="00C0302C" w:rsidRPr="00AC24F7" w:rsidRDefault="00C0302C" w:rsidP="00C0302C">
      <w:pPr>
        <w:spacing w:after="0" w:line="240" w:lineRule="auto"/>
        <w:ind w:firstLine="708"/>
        <w:rPr>
          <w:rFonts w:ascii="Times New Roman" w:eastAsia="Times New Roman" w:hAnsi="Times New Roman" w:cs="Times New Roman"/>
          <w:color w:val="FF0000"/>
          <w:sz w:val="24"/>
          <w:szCs w:val="24"/>
          <w:lang w:eastAsia="ru-RU"/>
        </w:rPr>
      </w:pPr>
    </w:p>
    <w:p w:rsidR="00C0302C" w:rsidRPr="00AC24F7" w:rsidRDefault="00C0302C" w:rsidP="00C0302C">
      <w:pPr>
        <w:spacing w:after="0" w:line="240" w:lineRule="auto"/>
        <w:ind w:firstLine="708"/>
        <w:rPr>
          <w:rFonts w:ascii="Times New Roman" w:eastAsia="Times New Roman" w:hAnsi="Times New Roman" w:cs="Times New Roman"/>
          <w:color w:val="FF0000"/>
          <w:sz w:val="24"/>
          <w:szCs w:val="24"/>
          <w:lang w:eastAsia="ru-RU"/>
        </w:rPr>
      </w:pPr>
      <w:r w:rsidRPr="00AC24F7">
        <w:rPr>
          <w:rFonts w:ascii="Times New Roman" w:eastAsia="Times New Roman" w:hAnsi="Times New Roman" w:cs="Times New Roman"/>
          <w:noProof/>
          <w:color w:val="FF0000"/>
          <w:sz w:val="20"/>
          <w:szCs w:val="20"/>
          <w:lang w:eastAsia="ru-RU"/>
        </w:rPr>
        <w:drawing>
          <wp:inline distT="0" distB="0" distL="0" distR="0" wp14:anchorId="16EC5642" wp14:editId="03B5D47B">
            <wp:extent cx="5495925" cy="3209925"/>
            <wp:effectExtent l="0" t="0" r="9525" b="9525"/>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302C" w:rsidRPr="00406A2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AC24F7">
        <w:rPr>
          <w:rFonts w:ascii="Times New Roman" w:eastAsia="Times New Roman" w:hAnsi="Times New Roman" w:cs="Times New Roman"/>
          <w:color w:val="FF0000"/>
          <w:sz w:val="24"/>
          <w:szCs w:val="24"/>
          <w:lang w:eastAsia="ru-RU"/>
        </w:rPr>
        <w:t xml:space="preserve">            </w:t>
      </w:r>
      <w:r w:rsidRPr="0024776F">
        <w:rPr>
          <w:rFonts w:ascii="Times New Roman" w:eastAsia="Times New Roman" w:hAnsi="Times New Roman" w:cs="Times New Roman"/>
          <w:sz w:val="24"/>
          <w:szCs w:val="24"/>
          <w:lang w:eastAsia="ru-RU"/>
        </w:rPr>
        <w:t xml:space="preserve">По подразделу </w:t>
      </w:r>
      <w:r w:rsidRPr="0024776F">
        <w:rPr>
          <w:rFonts w:ascii="Times New Roman" w:eastAsia="Times New Roman" w:hAnsi="Times New Roman" w:cs="Times New Roman"/>
          <w:i/>
          <w:sz w:val="24"/>
          <w:szCs w:val="24"/>
          <w:lang w:eastAsia="ru-RU"/>
        </w:rPr>
        <w:t>1101 «Физическая культура»</w:t>
      </w:r>
      <w:r w:rsidRPr="0024776F">
        <w:rPr>
          <w:rFonts w:ascii="Times New Roman" w:eastAsia="Times New Roman" w:hAnsi="Times New Roman" w:cs="Times New Roman"/>
          <w:sz w:val="24"/>
          <w:szCs w:val="24"/>
          <w:lang w:eastAsia="ru-RU"/>
        </w:rPr>
        <w:t xml:space="preserve"> запланированы </w:t>
      </w:r>
      <w:r>
        <w:rPr>
          <w:rFonts w:ascii="Times New Roman" w:eastAsia="Times New Roman" w:hAnsi="Times New Roman" w:cs="Times New Roman"/>
          <w:sz w:val="24"/>
          <w:szCs w:val="24"/>
          <w:lang w:eastAsia="ru-RU"/>
        </w:rPr>
        <w:t xml:space="preserve">расходы </w:t>
      </w:r>
      <w:r w:rsidRPr="0024776F">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17300,0 (-252,</w:t>
      </w:r>
      <w:r w:rsidRPr="00406A2C">
        <w:rPr>
          <w:rFonts w:ascii="Times New Roman" w:eastAsia="Times New Roman" w:hAnsi="Times New Roman" w:cs="Times New Roman"/>
          <w:sz w:val="24"/>
          <w:szCs w:val="24"/>
          <w:lang w:eastAsia="ru-RU"/>
        </w:rPr>
        <w:t>8) тыс. рублей в 2021 году, в т. ч.:</w:t>
      </w:r>
    </w:p>
    <w:p w:rsidR="00C0302C" w:rsidRPr="00406A2C"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406A2C">
        <w:rPr>
          <w:rFonts w:ascii="Times New Roman" w:hAnsi="Times New Roman" w:cs="Times New Roman"/>
          <w:color w:val="000000"/>
          <w:sz w:val="24"/>
          <w:szCs w:val="24"/>
        </w:rPr>
        <w:t xml:space="preserve">на реализацию мероприятий муниципальной программы по развитию массовой физической культуры и спорта </w:t>
      </w:r>
      <w:proofErr w:type="gramStart"/>
      <w:r w:rsidRPr="00406A2C">
        <w:rPr>
          <w:rFonts w:ascii="Times New Roman" w:hAnsi="Times New Roman" w:cs="Times New Roman"/>
          <w:color w:val="000000"/>
          <w:sz w:val="24"/>
          <w:szCs w:val="24"/>
        </w:rPr>
        <w:t>на</w:t>
      </w:r>
      <w:proofErr w:type="gramEnd"/>
      <w:r w:rsidRPr="00406A2C">
        <w:rPr>
          <w:rFonts w:ascii="Times New Roman" w:hAnsi="Times New Roman" w:cs="Times New Roman"/>
          <w:color w:val="000000"/>
          <w:sz w:val="24"/>
          <w:szCs w:val="24"/>
        </w:rPr>
        <w:t>:</w:t>
      </w:r>
    </w:p>
    <w:p w:rsidR="00C0302C" w:rsidRPr="00406A2C"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406A2C">
        <w:rPr>
          <w:rFonts w:ascii="Times New Roman" w:hAnsi="Times New Roman" w:cs="Times New Roman"/>
          <w:color w:val="000000"/>
          <w:sz w:val="24"/>
          <w:szCs w:val="24"/>
        </w:rPr>
        <w:t>- предоставление субсидии на финансовое обеспечение выполнения муниципальным бюджетным учреждением «Спортивная школа» муниципального задания в сумме 17000,0 тыс. рублей;</w:t>
      </w:r>
    </w:p>
    <w:p w:rsidR="00C0302C" w:rsidRPr="00406A2C" w:rsidRDefault="00C0302C" w:rsidP="00C0302C">
      <w:pPr>
        <w:shd w:val="clear" w:color="auto" w:fill="FFFFFF"/>
        <w:spacing w:after="0" w:line="240" w:lineRule="auto"/>
        <w:ind w:firstLine="708"/>
        <w:jc w:val="both"/>
        <w:rPr>
          <w:rFonts w:ascii="Times New Roman" w:hAnsi="Times New Roman" w:cs="Times New Roman"/>
          <w:color w:val="000000"/>
          <w:sz w:val="24"/>
          <w:szCs w:val="24"/>
        </w:rPr>
      </w:pPr>
      <w:r w:rsidRPr="00406A2C">
        <w:rPr>
          <w:rFonts w:ascii="Times New Roman" w:hAnsi="Times New Roman" w:cs="Times New Roman"/>
          <w:color w:val="000000"/>
          <w:sz w:val="24"/>
          <w:szCs w:val="24"/>
        </w:rPr>
        <w:t>- предоставление целевой субсидии  на проведение мероприятий по ФК и спорту спортивными школами в сумме 300,0 тыс. рублей;</w:t>
      </w:r>
    </w:p>
    <w:p w:rsidR="00C0302C" w:rsidRPr="00EC451D"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r w:rsidRPr="00EC451D">
        <w:rPr>
          <w:rFonts w:ascii="Times New Roman" w:eastAsia="Times New Roman" w:hAnsi="Times New Roman" w:cs="Times New Roman"/>
          <w:sz w:val="24"/>
          <w:szCs w:val="24"/>
          <w:lang w:eastAsia="ru-RU"/>
        </w:rPr>
        <w:t xml:space="preserve">             По подразделу </w:t>
      </w:r>
      <w:r w:rsidRPr="00EC451D">
        <w:rPr>
          <w:rFonts w:ascii="Times New Roman" w:eastAsia="Times New Roman" w:hAnsi="Times New Roman" w:cs="Times New Roman"/>
          <w:i/>
          <w:sz w:val="24"/>
          <w:szCs w:val="24"/>
          <w:lang w:eastAsia="ru-RU"/>
        </w:rPr>
        <w:t>1102 «Массовый спорт»</w:t>
      </w:r>
      <w:r w:rsidRPr="00EC451D">
        <w:rPr>
          <w:rFonts w:ascii="Times New Roman" w:eastAsia="Times New Roman" w:hAnsi="Times New Roman" w:cs="Times New Roman"/>
          <w:sz w:val="24"/>
          <w:szCs w:val="24"/>
          <w:lang w:eastAsia="ru-RU"/>
        </w:rPr>
        <w:t xml:space="preserve"> запланированы бюджетные ассигнования в сумме </w:t>
      </w:r>
      <w:r>
        <w:rPr>
          <w:rFonts w:ascii="Times New Roman" w:eastAsia="Times New Roman" w:hAnsi="Times New Roman" w:cs="Times New Roman"/>
          <w:sz w:val="24"/>
          <w:szCs w:val="24"/>
          <w:lang w:eastAsia="ru-RU"/>
        </w:rPr>
        <w:t>120333,2 (+80022,2</w:t>
      </w:r>
      <w:r w:rsidRPr="00EC451D">
        <w:rPr>
          <w:rFonts w:ascii="Times New Roman" w:eastAsia="Times New Roman" w:hAnsi="Times New Roman" w:cs="Times New Roman"/>
          <w:sz w:val="24"/>
          <w:szCs w:val="24"/>
          <w:lang w:eastAsia="ru-RU"/>
        </w:rPr>
        <w:t>) тыс. рублей в 20</w:t>
      </w:r>
      <w:r>
        <w:rPr>
          <w:rFonts w:ascii="Times New Roman" w:eastAsia="Times New Roman" w:hAnsi="Times New Roman" w:cs="Times New Roman"/>
          <w:sz w:val="24"/>
          <w:szCs w:val="24"/>
          <w:lang w:eastAsia="ru-RU"/>
        </w:rPr>
        <w:t>21</w:t>
      </w:r>
      <w:r w:rsidRPr="00EC451D">
        <w:rPr>
          <w:rFonts w:ascii="Times New Roman" w:eastAsia="Times New Roman" w:hAnsi="Times New Roman" w:cs="Times New Roman"/>
          <w:sz w:val="24"/>
          <w:szCs w:val="24"/>
          <w:lang w:eastAsia="ru-RU"/>
        </w:rPr>
        <w:t xml:space="preserve"> году:</w:t>
      </w:r>
    </w:p>
    <w:p w:rsidR="00C0302C"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42490">
        <w:rPr>
          <w:rFonts w:ascii="Times New Roman" w:eastAsia="Times New Roman" w:hAnsi="Times New Roman" w:cs="Times New Roman"/>
          <w:color w:val="000000"/>
          <w:sz w:val="24"/>
          <w:szCs w:val="24"/>
          <w:lang w:eastAsia="ru-RU"/>
        </w:rPr>
        <w:t>на реализацию мероприятий муниципальной программы по содействию занятости на временное трудоустройство несовершеннолетних граждан в сумме 336,0 тыс. рублей;</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 xml:space="preserve">на предоставление целевой субсидии муниципальному автономному учреждению «Центр физической культуры и спорта» на обеспечение затрат, связанных с реализацией </w:t>
      </w:r>
      <w:r w:rsidRPr="00AC6BFC">
        <w:rPr>
          <w:rFonts w:ascii="Times New Roman" w:hAnsi="Times New Roman" w:cs="Times New Roman"/>
          <w:color w:val="000000"/>
          <w:sz w:val="24"/>
          <w:szCs w:val="24"/>
        </w:rPr>
        <w:lastRenderedPageBreak/>
        <w:t>проекта по обеспечению системы персонифицированного финансирования дополнительного образования детей в сумме 1500,0 тыс. рублей</w:t>
      </w:r>
      <w:r>
        <w:rPr>
          <w:rFonts w:ascii="Times New Roman" w:hAnsi="Times New Roman" w:cs="Times New Roman"/>
          <w:color w:val="000000"/>
          <w:sz w:val="24"/>
          <w:szCs w:val="24"/>
        </w:rPr>
        <w:t>;</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 xml:space="preserve"> предоставление субсидии на финансовое обеспечение выполнения муниципальным автономным учреждением «Центр физической культуры и спорта» муниципального задания в сумме 16000,0 тыс. рублей;</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проведение мероприятий по ФК и спорту отделами сельских территорий в сумме 150,0 тыс. рублей;</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предоставление целевой субсидии муниципальному автономному учреждению «Центр физической культуры и спорта» на проведение мероприятий по ФК и спорту и  для организации работ тренеров по ФК и спорту на сельских территориях в сумме 1825,0 тыс. рублей;</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строительство крытого катка с искусственным льдом в сумме 100000,0 тыс. рублей, в том числе за счет средств субсидии из областного бюджета 80000,0 тыс. рублей;</w:t>
      </w:r>
    </w:p>
    <w:p w:rsidR="00C0302C" w:rsidRPr="00AC6BFC" w:rsidRDefault="00C0302C" w:rsidP="00C0302C">
      <w:pPr>
        <w:shd w:val="clear" w:color="auto" w:fill="FFFFFF"/>
        <w:spacing w:after="0" w:line="240" w:lineRule="auto"/>
        <w:ind w:firstLine="709"/>
        <w:jc w:val="both"/>
        <w:rPr>
          <w:rFonts w:ascii="Times New Roman" w:hAnsi="Times New Roman" w:cs="Times New Roman"/>
          <w:color w:val="000000"/>
          <w:sz w:val="24"/>
          <w:szCs w:val="24"/>
        </w:rPr>
      </w:pPr>
      <w:r w:rsidRPr="00AC6BFC">
        <w:rPr>
          <w:rFonts w:ascii="Times New Roman" w:hAnsi="Times New Roman" w:cs="Times New Roman"/>
          <w:color w:val="000000"/>
          <w:sz w:val="24"/>
          <w:szCs w:val="24"/>
        </w:rPr>
        <w:t>дооснащение объектов физической культуры и спорта оборудованием для лиц с ограниченными возможностями здоровья в сумме 522,2 тыс. руб</w:t>
      </w:r>
      <w:r>
        <w:rPr>
          <w:rFonts w:ascii="Times New Roman" w:hAnsi="Times New Roman" w:cs="Times New Roman"/>
          <w:color w:val="000000"/>
          <w:sz w:val="24"/>
          <w:szCs w:val="24"/>
        </w:rPr>
        <w:t>лей.</w:t>
      </w:r>
    </w:p>
    <w:p w:rsidR="00C0302C"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0302C" w:rsidRPr="00942490" w:rsidRDefault="00C0302C" w:rsidP="00C030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0302C" w:rsidRPr="00971D31"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p>
    <w:p w:rsidR="00C0302C" w:rsidRPr="00971D31"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r w:rsidRPr="00971D31">
        <w:rPr>
          <w:rFonts w:ascii="Times New Roman" w:eastAsia="Times New Roman" w:hAnsi="Times New Roman" w:cs="Arial"/>
          <w:b/>
          <w:bCs/>
          <w:sz w:val="24"/>
          <w:szCs w:val="24"/>
          <w:lang w:eastAsia="ru-RU"/>
        </w:rPr>
        <w:t>Раздел «Средства массовой информации»</w:t>
      </w:r>
    </w:p>
    <w:p w:rsidR="00C0302C" w:rsidRPr="00971D31" w:rsidRDefault="00C0302C" w:rsidP="00C0302C">
      <w:pPr>
        <w:keepNext/>
        <w:spacing w:after="0" w:line="240" w:lineRule="auto"/>
        <w:jc w:val="center"/>
        <w:outlineLvl w:val="2"/>
        <w:rPr>
          <w:rFonts w:ascii="Times New Roman" w:eastAsia="Times New Roman" w:hAnsi="Times New Roman" w:cs="Arial"/>
          <w:b/>
          <w:bCs/>
          <w:sz w:val="24"/>
          <w:szCs w:val="24"/>
          <w:lang w:eastAsia="ru-RU"/>
        </w:rPr>
      </w:pPr>
    </w:p>
    <w:p w:rsidR="00C0302C" w:rsidRPr="00971D31" w:rsidRDefault="00C0302C" w:rsidP="00C0302C">
      <w:pPr>
        <w:spacing w:after="0" w:line="240" w:lineRule="auto"/>
        <w:jc w:val="both"/>
        <w:rPr>
          <w:rFonts w:ascii="Times New Roman" w:eastAsia="Times New Roman" w:hAnsi="Times New Roman" w:cs="Times New Roman"/>
          <w:sz w:val="24"/>
          <w:szCs w:val="24"/>
          <w:lang w:eastAsia="ru-RU"/>
        </w:rPr>
      </w:pPr>
      <w:r w:rsidRPr="00971D31">
        <w:rPr>
          <w:rFonts w:ascii="Times New Roman" w:eastAsia="Times New Roman" w:hAnsi="Times New Roman" w:cs="Times New Roman"/>
          <w:sz w:val="24"/>
          <w:szCs w:val="24"/>
          <w:lang w:eastAsia="ru-RU"/>
        </w:rPr>
        <w:t xml:space="preserve">        В проекте решения бюджетные ассигнования по разделу бюджета «Средства массовой информации» предусмотрены на 2021 год в размере 2149,5  тыс. рублей.</w:t>
      </w:r>
    </w:p>
    <w:p w:rsidR="00C0302C" w:rsidRPr="0027206B" w:rsidRDefault="00C0302C" w:rsidP="00C0302C">
      <w:pPr>
        <w:spacing w:after="0" w:line="240" w:lineRule="auto"/>
        <w:jc w:val="both"/>
        <w:rPr>
          <w:rFonts w:ascii="Times New Roman" w:eastAsia="Times New Roman" w:hAnsi="Times New Roman" w:cs="Times New Roman"/>
          <w:sz w:val="24"/>
          <w:szCs w:val="24"/>
          <w:lang w:eastAsia="ru-RU"/>
        </w:rPr>
      </w:pPr>
      <w:r w:rsidRPr="0027206B">
        <w:rPr>
          <w:rFonts w:ascii="Times New Roman" w:eastAsia="Times New Roman" w:hAnsi="Times New Roman" w:cs="Times New Roman"/>
          <w:noProof/>
          <w:sz w:val="20"/>
          <w:szCs w:val="20"/>
          <w:lang w:eastAsia="ru-RU"/>
        </w:rPr>
        <w:drawing>
          <wp:inline distT="0" distB="0" distL="0" distR="0" wp14:anchorId="71A5367E" wp14:editId="6A28685F">
            <wp:extent cx="5495925" cy="3209925"/>
            <wp:effectExtent l="0" t="0" r="9525" b="9525"/>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302C" w:rsidRDefault="00C0302C" w:rsidP="00C0302C">
      <w:pPr>
        <w:shd w:val="clear" w:color="auto" w:fill="FFFFFF"/>
        <w:spacing w:after="0" w:line="240" w:lineRule="auto"/>
        <w:jc w:val="both"/>
        <w:rPr>
          <w:rFonts w:ascii="Times New Roman" w:eastAsia="Times New Roman" w:hAnsi="Times New Roman" w:cs="Times New Roman"/>
          <w:sz w:val="24"/>
          <w:szCs w:val="24"/>
          <w:lang w:eastAsia="ru-RU"/>
        </w:rPr>
      </w:pPr>
    </w:p>
    <w:p w:rsidR="00C0302C" w:rsidRPr="00E2489E" w:rsidRDefault="00C0302C" w:rsidP="00C0302C">
      <w:pPr>
        <w:shd w:val="clear" w:color="auto" w:fill="FFFFFF"/>
        <w:spacing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Pr="00E2489E">
        <w:rPr>
          <w:rFonts w:ascii="Times New Roman" w:eastAsia="Times New Roman" w:hAnsi="Times New Roman" w:cs="Times New Roman"/>
          <w:sz w:val="24"/>
          <w:szCs w:val="24"/>
          <w:lang w:eastAsia="ru-RU"/>
        </w:rPr>
        <w:t xml:space="preserve"> Вся сумма бюджетных ассигнований приходится на подраздел </w:t>
      </w:r>
      <w:r w:rsidRPr="00E2489E">
        <w:rPr>
          <w:rFonts w:ascii="Times New Roman" w:eastAsia="Times New Roman" w:hAnsi="Times New Roman" w:cs="Times New Roman"/>
          <w:i/>
          <w:sz w:val="24"/>
          <w:szCs w:val="24"/>
          <w:lang w:eastAsia="ru-RU"/>
        </w:rPr>
        <w:t>1202</w:t>
      </w:r>
      <w:r w:rsidRPr="00E2489E">
        <w:rPr>
          <w:rFonts w:ascii="Times New Roman" w:eastAsia="Times New Roman" w:hAnsi="Times New Roman" w:cs="Times New Roman"/>
          <w:sz w:val="24"/>
          <w:szCs w:val="24"/>
          <w:lang w:eastAsia="ru-RU"/>
        </w:rPr>
        <w:t xml:space="preserve"> </w:t>
      </w:r>
      <w:r w:rsidRPr="00E2489E">
        <w:rPr>
          <w:rFonts w:ascii="Times New Roman" w:eastAsia="Times New Roman" w:hAnsi="Times New Roman" w:cs="Times New Roman"/>
          <w:i/>
          <w:sz w:val="24"/>
          <w:szCs w:val="24"/>
          <w:lang w:eastAsia="ru-RU"/>
        </w:rPr>
        <w:t xml:space="preserve">«Периодическая печать и издательства»: </w:t>
      </w:r>
      <w:r w:rsidRPr="00E2489E">
        <w:rPr>
          <w:rFonts w:ascii="Times New Roman" w:eastAsia="Times New Roman" w:hAnsi="Times New Roman" w:cs="Times New Roman"/>
          <w:sz w:val="24"/>
          <w:szCs w:val="24"/>
          <w:lang w:eastAsia="ru-RU"/>
        </w:rPr>
        <w:t xml:space="preserve"> </w:t>
      </w:r>
      <w:r w:rsidRPr="00E2489E">
        <w:rPr>
          <w:rFonts w:ascii="Times New Roman" w:hAnsi="Times New Roman" w:cs="Times New Roman"/>
          <w:color w:val="000000"/>
          <w:sz w:val="24"/>
          <w:szCs w:val="24"/>
        </w:rPr>
        <w:t>предусмотрены бюджетные средства на финансовое обеспечение выполнения муниципального задания муниципальным автономным учреждением «Призыв» в сумме 2149,5 тыс. рублей, в том числе за счет средств субсидии из областного бюджета 149,5 тыс. рублей.</w:t>
      </w:r>
    </w:p>
    <w:p w:rsidR="00C0302C" w:rsidRPr="0027206B" w:rsidRDefault="006013E3" w:rsidP="00C0302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0302C" w:rsidRPr="0027206B">
        <w:rPr>
          <w:rFonts w:ascii="Times New Roman" w:eastAsia="Times New Roman" w:hAnsi="Times New Roman" w:cs="Times New Roman"/>
          <w:b/>
          <w:sz w:val="24"/>
          <w:szCs w:val="24"/>
          <w:lang w:eastAsia="ru-RU"/>
        </w:rPr>
        <w:t>Раздел «Обслуживание государственного и муниципального долга»</w:t>
      </w:r>
    </w:p>
    <w:p w:rsidR="00C0302C" w:rsidRPr="0027206B"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C0302C" w:rsidRDefault="00C0302C" w:rsidP="00C0302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75BE">
        <w:rPr>
          <w:rFonts w:ascii="Times New Roman" w:eastAsia="Times New Roman" w:hAnsi="Times New Roman" w:cs="Times New Roman"/>
          <w:sz w:val="24"/>
          <w:szCs w:val="24"/>
          <w:lang w:eastAsia="ru-RU"/>
        </w:rPr>
        <w:t xml:space="preserve">По подразделу </w:t>
      </w:r>
      <w:r w:rsidRPr="009975BE">
        <w:rPr>
          <w:rFonts w:ascii="Times New Roman" w:eastAsia="Times New Roman" w:hAnsi="Times New Roman" w:cs="Times New Roman"/>
          <w:i/>
          <w:sz w:val="24"/>
          <w:szCs w:val="24"/>
          <w:lang w:eastAsia="ru-RU"/>
        </w:rPr>
        <w:t>1301 Обслуживание внутреннего государственного и муниципального долга»</w:t>
      </w:r>
      <w:r w:rsidRPr="009975BE">
        <w:rPr>
          <w:rFonts w:ascii="Times New Roman" w:eastAsia="Times New Roman" w:hAnsi="Times New Roman" w:cs="Times New Roman"/>
          <w:sz w:val="24"/>
          <w:szCs w:val="24"/>
          <w:lang w:eastAsia="ru-RU"/>
        </w:rPr>
        <w:t xml:space="preserve"> предусмотрены расходы в сумме </w:t>
      </w:r>
      <w:r>
        <w:rPr>
          <w:rFonts w:ascii="Times New Roman" w:eastAsia="Times New Roman" w:hAnsi="Times New Roman" w:cs="Times New Roman"/>
          <w:sz w:val="24"/>
          <w:szCs w:val="24"/>
          <w:lang w:eastAsia="ru-RU"/>
        </w:rPr>
        <w:t>по 6169,0</w:t>
      </w:r>
      <w:r w:rsidRPr="009975BE">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на каждый финансовый год.</w:t>
      </w:r>
    </w:p>
    <w:p w:rsidR="00C0302C" w:rsidRPr="00F62B10" w:rsidRDefault="00C0302C" w:rsidP="00C0302C">
      <w:pPr>
        <w:spacing w:after="0" w:line="240" w:lineRule="auto"/>
        <w:jc w:val="both"/>
        <w:rPr>
          <w:rFonts w:ascii="Times New Roman" w:eastAsia="Times New Roman" w:hAnsi="Times New Roman" w:cs="Times New Roman"/>
          <w:sz w:val="24"/>
          <w:szCs w:val="24"/>
          <w:lang w:eastAsia="ru-RU"/>
        </w:rPr>
      </w:pPr>
      <w:r w:rsidRPr="00F62B10">
        <w:rPr>
          <w:rFonts w:ascii="Times New Roman" w:eastAsia="Times New Roman" w:hAnsi="Times New Roman" w:cs="Times New Roman"/>
          <w:sz w:val="24"/>
          <w:szCs w:val="24"/>
          <w:lang w:eastAsia="ru-RU"/>
        </w:rPr>
        <w:lastRenderedPageBreak/>
        <w:t xml:space="preserve">           Согласно требованиям ст.111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РФ. При проведении анализа планируемых расходов на обслуживание муниципального долга на 20</w:t>
      </w:r>
      <w:r>
        <w:rPr>
          <w:rFonts w:ascii="Times New Roman" w:eastAsia="Times New Roman" w:hAnsi="Times New Roman" w:cs="Times New Roman"/>
          <w:sz w:val="24"/>
          <w:szCs w:val="24"/>
          <w:lang w:eastAsia="ru-RU"/>
        </w:rPr>
        <w:t>21</w:t>
      </w:r>
      <w:r w:rsidRPr="00F62B10">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2</w:t>
      </w:r>
      <w:r w:rsidRPr="00F62B1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F62B10">
        <w:rPr>
          <w:rFonts w:ascii="Times New Roman" w:eastAsia="Times New Roman" w:hAnsi="Times New Roman" w:cs="Times New Roman"/>
          <w:sz w:val="24"/>
          <w:szCs w:val="24"/>
          <w:lang w:eastAsia="ru-RU"/>
        </w:rPr>
        <w:t xml:space="preserve"> годов нарушений требований ст.111 Бюджетного кодекса Российской Федерации не установлено.</w:t>
      </w:r>
    </w:p>
    <w:p w:rsidR="00C0302C" w:rsidRDefault="00C0302C" w:rsidP="006013E3">
      <w:pPr>
        <w:shd w:val="clear" w:color="auto" w:fill="FFFFFF"/>
        <w:spacing w:after="0" w:line="240" w:lineRule="auto"/>
        <w:rPr>
          <w:rFonts w:ascii="Times New Roman" w:eastAsia="Calibri" w:hAnsi="Times New Roman" w:cs="Times New Roman"/>
          <w:b/>
          <w:sz w:val="24"/>
          <w:szCs w:val="24"/>
          <w:lang w:eastAsia="ru-RU"/>
        </w:rPr>
      </w:pPr>
    </w:p>
    <w:p w:rsidR="00C0302C" w:rsidRPr="00F62B10" w:rsidRDefault="006013E3" w:rsidP="00C0302C">
      <w:pPr>
        <w:shd w:val="clear" w:color="auto" w:fill="FFFFFF"/>
        <w:spacing w:after="0" w:line="240" w:lineRule="auto"/>
        <w:ind w:firstLine="72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6. </w:t>
      </w:r>
      <w:r w:rsidR="00C0302C" w:rsidRPr="00F62B10">
        <w:rPr>
          <w:rFonts w:ascii="Times New Roman" w:eastAsia="Calibri" w:hAnsi="Times New Roman" w:cs="Times New Roman"/>
          <w:b/>
          <w:sz w:val="24"/>
          <w:szCs w:val="24"/>
          <w:lang w:eastAsia="ru-RU"/>
        </w:rPr>
        <w:t>Программа муниципальных внутренних заимствований</w:t>
      </w:r>
    </w:p>
    <w:p w:rsidR="00C0302C" w:rsidRPr="0005704A" w:rsidRDefault="00C0302C" w:rsidP="00C0302C">
      <w:pPr>
        <w:shd w:val="clear" w:color="auto" w:fill="FFFFFF"/>
        <w:spacing w:after="0" w:line="240" w:lineRule="auto"/>
        <w:ind w:firstLine="720"/>
        <w:jc w:val="center"/>
        <w:rPr>
          <w:rFonts w:ascii="Times New Roman" w:eastAsia="Times New Roman" w:hAnsi="Times New Roman" w:cs="Times New Roman"/>
          <w:b/>
          <w:color w:val="FF0000"/>
          <w:sz w:val="24"/>
          <w:szCs w:val="24"/>
          <w:lang w:eastAsia="ru-RU"/>
        </w:rPr>
      </w:pPr>
    </w:p>
    <w:p w:rsidR="00C0302C" w:rsidRPr="0005704A" w:rsidRDefault="00C0302C" w:rsidP="00C0302C">
      <w:pPr>
        <w:spacing w:after="0" w:line="240" w:lineRule="auto"/>
        <w:ind w:firstLine="709"/>
        <w:jc w:val="both"/>
        <w:rPr>
          <w:rFonts w:ascii="Times New Roman" w:eastAsia="Calibri" w:hAnsi="Times New Roman" w:cs="Times New Roman"/>
          <w:sz w:val="24"/>
          <w:szCs w:val="24"/>
        </w:rPr>
      </w:pPr>
      <w:r w:rsidRPr="0005704A">
        <w:rPr>
          <w:rFonts w:ascii="Times New Roman" w:eastAsia="Calibri" w:hAnsi="Times New Roman" w:cs="Times New Roman"/>
          <w:sz w:val="24"/>
          <w:szCs w:val="24"/>
        </w:rPr>
        <w:t xml:space="preserve">В программе муниципальных внутренних заимствований на 2021 год предусматривается  погашение основного долга по кредиту  в объеме 17700,0 тыс. рублей за счет прогнозируемого остатка на счете бюджета на 01 января 2021г. </w:t>
      </w:r>
    </w:p>
    <w:p w:rsidR="00C0302C" w:rsidRPr="0005704A" w:rsidRDefault="00C0302C" w:rsidP="00C0302C">
      <w:pPr>
        <w:spacing w:after="0" w:line="240" w:lineRule="auto"/>
        <w:ind w:firstLine="709"/>
        <w:jc w:val="both"/>
        <w:rPr>
          <w:rFonts w:ascii="Times New Roman" w:eastAsia="Calibri" w:hAnsi="Times New Roman" w:cs="Times New Roman"/>
          <w:sz w:val="24"/>
          <w:szCs w:val="24"/>
        </w:rPr>
      </w:pPr>
      <w:r w:rsidRPr="0005704A">
        <w:rPr>
          <w:rFonts w:ascii="Times New Roman" w:eastAsia="Calibri" w:hAnsi="Times New Roman" w:cs="Times New Roman"/>
          <w:sz w:val="24"/>
          <w:szCs w:val="24"/>
        </w:rPr>
        <w:t xml:space="preserve">В программе муниципальных внутренних заимствований на 2022 год предусматривается  погашение основного долга по кредиту  в объеме 17700,0 тыс. рублей за счет прогнозируемого остатка на счете бюджета на 01 января 2022г. </w:t>
      </w:r>
    </w:p>
    <w:p w:rsidR="00C0302C" w:rsidRPr="0005704A" w:rsidRDefault="00C0302C" w:rsidP="00C0302C">
      <w:pPr>
        <w:spacing w:after="0" w:line="240" w:lineRule="auto"/>
        <w:ind w:firstLine="709"/>
        <w:jc w:val="both"/>
        <w:rPr>
          <w:rFonts w:ascii="Times New Roman" w:eastAsia="Calibri" w:hAnsi="Times New Roman" w:cs="Times New Roman"/>
          <w:sz w:val="24"/>
          <w:szCs w:val="24"/>
        </w:rPr>
      </w:pPr>
      <w:r w:rsidRPr="0005704A">
        <w:rPr>
          <w:rFonts w:ascii="Times New Roman" w:eastAsia="Calibri" w:hAnsi="Times New Roman" w:cs="Times New Roman"/>
          <w:sz w:val="24"/>
          <w:szCs w:val="24"/>
        </w:rPr>
        <w:t xml:space="preserve">В программе муниципальных внутренних заимствований на 2023 год предусматривается  погашение основного долга по кредиту  в объеме 17700,0 тыс. рублей за счет прогнозируемого остатка на счете бюджета на 01 января 2023г. </w:t>
      </w:r>
    </w:p>
    <w:p w:rsidR="00C0302C" w:rsidRPr="0005704A" w:rsidRDefault="00C0302C" w:rsidP="00C0302C">
      <w:pPr>
        <w:spacing w:after="0" w:line="240" w:lineRule="auto"/>
        <w:ind w:firstLine="709"/>
        <w:jc w:val="both"/>
        <w:rPr>
          <w:rFonts w:ascii="Times New Roman" w:hAnsi="Times New Roman" w:cs="Times New Roman"/>
          <w:sz w:val="24"/>
          <w:szCs w:val="24"/>
        </w:rPr>
      </w:pPr>
      <w:r w:rsidRPr="0005704A">
        <w:rPr>
          <w:rFonts w:ascii="Times New Roman" w:hAnsi="Times New Roman" w:cs="Times New Roman"/>
          <w:sz w:val="24"/>
          <w:szCs w:val="24"/>
        </w:rPr>
        <w:t>С учетом требований Бюджетного кодекса Российской Федерации установлены предельные показатели муниципального долга городского округа:</w:t>
      </w:r>
    </w:p>
    <w:p w:rsidR="00C0302C" w:rsidRPr="0005704A" w:rsidRDefault="00C0302C" w:rsidP="00C0302C">
      <w:pPr>
        <w:spacing w:after="0" w:line="240" w:lineRule="auto"/>
        <w:rPr>
          <w:rFonts w:ascii="Times New Roman" w:hAnsi="Times New Roman" w:cs="Times New Roman"/>
          <w:sz w:val="24"/>
          <w:szCs w:val="24"/>
        </w:rPr>
      </w:pPr>
      <w:r w:rsidRPr="0005704A">
        <w:rPr>
          <w:rFonts w:ascii="Times New Roman" w:hAnsi="Times New Roman" w:cs="Times New Roman"/>
          <w:sz w:val="24"/>
          <w:szCs w:val="24"/>
        </w:rPr>
        <w:tab/>
        <w:t>- предельный объем муниципального долга городского округа на 2021 год в сумме 100000,0 тыс. рублей, на 2022 год в сумме 100000,0 тыс. рублей, на 2023 год в сумме 100000,0 тыс. рублей;</w:t>
      </w:r>
    </w:p>
    <w:p w:rsidR="00C0302C" w:rsidRPr="0005704A" w:rsidRDefault="00C0302C" w:rsidP="00C0302C">
      <w:pPr>
        <w:spacing w:after="0" w:line="240" w:lineRule="auto"/>
        <w:ind w:firstLine="708"/>
        <w:jc w:val="both"/>
        <w:rPr>
          <w:rFonts w:ascii="Times New Roman" w:eastAsia="Calibri" w:hAnsi="Times New Roman" w:cs="Times New Roman"/>
          <w:sz w:val="24"/>
          <w:szCs w:val="24"/>
        </w:rPr>
      </w:pPr>
      <w:proofErr w:type="gramStart"/>
      <w:r w:rsidRPr="0005704A">
        <w:rPr>
          <w:rFonts w:ascii="Times New Roman" w:hAnsi="Times New Roman" w:cs="Times New Roman"/>
          <w:sz w:val="24"/>
          <w:szCs w:val="24"/>
        </w:rPr>
        <w:t>- верхний предел муниципального долга по состоянию на 01 января 2022 года в сумме 52964,0 тыс. рублей, в том числе верхний предел долга по муниципальным  гарантиям – 0,0  тыс. рублей, на 1 января 2023 года – 35264,0 тыс. рублей, в том числе верхний предел долга по муниципальным  гарантиям – 0,0  тыс. рублей, на 1 января 2024 года – 17564,0 тыс. рублей, в том числе верхний</w:t>
      </w:r>
      <w:proofErr w:type="gramEnd"/>
      <w:r w:rsidRPr="0005704A">
        <w:rPr>
          <w:rFonts w:ascii="Times New Roman" w:hAnsi="Times New Roman" w:cs="Times New Roman"/>
          <w:sz w:val="24"/>
          <w:szCs w:val="24"/>
        </w:rPr>
        <w:t xml:space="preserve"> предел долга по муниципальным  гарантиям – 0,0  тыс. рублей.</w:t>
      </w:r>
    </w:p>
    <w:p w:rsidR="00C0302C" w:rsidRPr="00EC20C7" w:rsidRDefault="00C0302C" w:rsidP="00C0302C">
      <w:pPr>
        <w:spacing w:after="0" w:line="240" w:lineRule="auto"/>
        <w:ind w:firstLine="708"/>
        <w:jc w:val="right"/>
        <w:rPr>
          <w:rFonts w:ascii="Times New Roman" w:eastAsia="Times New Roman" w:hAnsi="Times New Roman" w:cs="Times New Roman"/>
          <w:sz w:val="20"/>
          <w:szCs w:val="20"/>
          <w:lang w:eastAsia="ru-RU"/>
        </w:rPr>
      </w:pPr>
      <w:r w:rsidRPr="00EC20C7">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42"/>
        <w:gridCol w:w="1713"/>
        <w:gridCol w:w="1836"/>
        <w:gridCol w:w="1780"/>
      </w:tblGrid>
      <w:tr w:rsidR="00C0302C" w:rsidRPr="00E3595D" w:rsidTr="00192F52">
        <w:trPr>
          <w:trHeight w:val="330"/>
        </w:trPr>
        <w:tc>
          <w:tcPr>
            <w:tcW w:w="2216" w:type="pct"/>
            <w:shd w:val="clear" w:color="auto" w:fill="FFFFFF" w:themeFill="background1"/>
            <w:noWrap/>
            <w:hideMark/>
          </w:tcPr>
          <w:p w:rsidR="00C0302C" w:rsidRPr="00E3595D" w:rsidRDefault="00C0302C" w:rsidP="00192F52">
            <w:pPr>
              <w:spacing w:after="0" w:line="240" w:lineRule="auto"/>
              <w:jc w:val="center"/>
              <w:rPr>
                <w:rFonts w:ascii="Times New Roman" w:eastAsia="Times New Roman" w:hAnsi="Times New Roman" w:cs="Times New Roman"/>
                <w:b/>
                <w:sz w:val="20"/>
                <w:szCs w:val="20"/>
                <w:lang w:eastAsia="ru-RU"/>
              </w:rPr>
            </w:pPr>
            <w:r w:rsidRPr="00E3595D">
              <w:rPr>
                <w:rFonts w:ascii="Times New Roman" w:eastAsia="Times New Roman" w:hAnsi="Times New Roman" w:cs="Times New Roman"/>
                <w:b/>
                <w:sz w:val="20"/>
                <w:szCs w:val="20"/>
                <w:lang w:eastAsia="ru-RU"/>
              </w:rPr>
              <w:t>Показатель</w:t>
            </w:r>
          </w:p>
          <w:p w:rsidR="00C0302C" w:rsidRPr="00E3595D" w:rsidRDefault="00C0302C" w:rsidP="00192F52">
            <w:pPr>
              <w:spacing w:after="0" w:line="240" w:lineRule="auto"/>
              <w:jc w:val="center"/>
              <w:rPr>
                <w:rFonts w:ascii="Times New Roman" w:eastAsia="Times New Roman" w:hAnsi="Times New Roman" w:cs="Times New Roman"/>
                <w:b/>
                <w:sz w:val="20"/>
                <w:szCs w:val="20"/>
                <w:lang w:eastAsia="ru-RU"/>
              </w:rPr>
            </w:pPr>
          </w:p>
        </w:tc>
        <w:tc>
          <w:tcPr>
            <w:tcW w:w="895" w:type="pct"/>
            <w:shd w:val="clear" w:color="auto" w:fill="FFFFFF" w:themeFill="background1"/>
            <w:noWrap/>
            <w:hideMark/>
          </w:tcPr>
          <w:p w:rsidR="00C0302C" w:rsidRPr="00E3595D" w:rsidRDefault="00C0302C" w:rsidP="00192F52">
            <w:pPr>
              <w:spacing w:after="0" w:line="240" w:lineRule="auto"/>
              <w:jc w:val="center"/>
              <w:rPr>
                <w:rFonts w:ascii="Times New Roman" w:eastAsia="Times New Roman" w:hAnsi="Times New Roman" w:cs="Times New Roman"/>
                <w:b/>
                <w:sz w:val="20"/>
                <w:szCs w:val="20"/>
                <w:lang w:eastAsia="ru-RU"/>
              </w:rPr>
            </w:pPr>
            <w:r w:rsidRPr="00E3595D">
              <w:rPr>
                <w:rFonts w:ascii="Times New Roman" w:eastAsia="Times New Roman" w:hAnsi="Times New Roman" w:cs="Times New Roman"/>
                <w:b/>
                <w:sz w:val="20"/>
                <w:szCs w:val="20"/>
                <w:lang w:eastAsia="ru-RU"/>
              </w:rPr>
              <w:t>2021 год</w:t>
            </w:r>
          </w:p>
        </w:tc>
        <w:tc>
          <w:tcPr>
            <w:tcW w:w="959" w:type="pct"/>
            <w:shd w:val="clear" w:color="auto" w:fill="FFFFFF" w:themeFill="background1"/>
            <w:noWrap/>
            <w:hideMark/>
          </w:tcPr>
          <w:p w:rsidR="00C0302C" w:rsidRPr="00E3595D" w:rsidRDefault="00C0302C" w:rsidP="00192F52">
            <w:pPr>
              <w:spacing w:after="0" w:line="240" w:lineRule="auto"/>
              <w:jc w:val="center"/>
              <w:rPr>
                <w:rFonts w:ascii="Times New Roman" w:eastAsia="Times New Roman" w:hAnsi="Times New Roman" w:cs="Times New Roman"/>
                <w:b/>
                <w:sz w:val="20"/>
                <w:szCs w:val="20"/>
                <w:lang w:eastAsia="ru-RU"/>
              </w:rPr>
            </w:pPr>
            <w:r w:rsidRPr="00E3595D">
              <w:rPr>
                <w:rFonts w:ascii="Times New Roman" w:eastAsia="Times New Roman" w:hAnsi="Times New Roman" w:cs="Times New Roman"/>
                <w:b/>
                <w:sz w:val="20"/>
                <w:szCs w:val="20"/>
                <w:lang w:eastAsia="ru-RU"/>
              </w:rPr>
              <w:t>2022 год</w:t>
            </w:r>
          </w:p>
        </w:tc>
        <w:tc>
          <w:tcPr>
            <w:tcW w:w="930" w:type="pct"/>
            <w:shd w:val="clear" w:color="auto" w:fill="FFFFFF" w:themeFill="background1"/>
            <w:noWrap/>
            <w:hideMark/>
          </w:tcPr>
          <w:p w:rsidR="00C0302C" w:rsidRPr="00E3595D" w:rsidRDefault="00C0302C" w:rsidP="00192F52">
            <w:pPr>
              <w:spacing w:after="0" w:line="240" w:lineRule="auto"/>
              <w:jc w:val="center"/>
              <w:rPr>
                <w:rFonts w:ascii="Times New Roman" w:eastAsia="Times New Roman" w:hAnsi="Times New Roman" w:cs="Times New Roman"/>
                <w:b/>
                <w:sz w:val="20"/>
                <w:szCs w:val="20"/>
                <w:lang w:eastAsia="ru-RU"/>
              </w:rPr>
            </w:pPr>
            <w:r w:rsidRPr="00E3595D">
              <w:rPr>
                <w:rFonts w:ascii="Times New Roman" w:eastAsia="Times New Roman" w:hAnsi="Times New Roman" w:cs="Times New Roman"/>
                <w:b/>
                <w:sz w:val="20"/>
                <w:szCs w:val="20"/>
                <w:lang w:eastAsia="ru-RU"/>
              </w:rPr>
              <w:t>2023 год</w:t>
            </w:r>
          </w:p>
        </w:tc>
      </w:tr>
      <w:tr w:rsidR="00C0302C" w:rsidRPr="00E3595D" w:rsidTr="00192F52">
        <w:trPr>
          <w:trHeight w:val="330"/>
        </w:trPr>
        <w:tc>
          <w:tcPr>
            <w:tcW w:w="2216" w:type="pct"/>
            <w:shd w:val="clear" w:color="auto" w:fill="FFFFFF" w:themeFill="background1"/>
            <w:noWrap/>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Доходы </w:t>
            </w:r>
          </w:p>
        </w:tc>
        <w:tc>
          <w:tcPr>
            <w:tcW w:w="895"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1917784,2</w:t>
            </w:r>
          </w:p>
        </w:tc>
        <w:tc>
          <w:tcPr>
            <w:tcW w:w="959"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1708474,4</w:t>
            </w:r>
          </w:p>
        </w:tc>
        <w:tc>
          <w:tcPr>
            <w:tcW w:w="930"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1441478,5</w:t>
            </w:r>
          </w:p>
        </w:tc>
      </w:tr>
      <w:tr w:rsidR="00C0302C" w:rsidRPr="00E3595D" w:rsidTr="00192F52">
        <w:trPr>
          <w:trHeight w:val="330"/>
        </w:trPr>
        <w:tc>
          <w:tcPr>
            <w:tcW w:w="2216" w:type="pct"/>
            <w:shd w:val="clear" w:color="auto" w:fill="FFFFFF" w:themeFill="background1"/>
            <w:noWrap/>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Безвозмездные поступления</w:t>
            </w:r>
          </w:p>
        </w:tc>
        <w:tc>
          <w:tcPr>
            <w:tcW w:w="895"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1199312,3</w:t>
            </w:r>
          </w:p>
        </w:tc>
        <w:tc>
          <w:tcPr>
            <w:tcW w:w="959"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989207,3</w:t>
            </w:r>
          </w:p>
        </w:tc>
        <w:tc>
          <w:tcPr>
            <w:tcW w:w="930" w:type="pct"/>
            <w:shd w:val="clear" w:color="auto" w:fill="FFFFFF" w:themeFill="background1"/>
            <w:noWrap/>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718732,5</w:t>
            </w:r>
          </w:p>
        </w:tc>
      </w:tr>
      <w:tr w:rsidR="00C0302C" w:rsidRPr="00E3595D" w:rsidTr="00192F52">
        <w:trPr>
          <w:trHeight w:val="315"/>
        </w:trPr>
        <w:tc>
          <w:tcPr>
            <w:tcW w:w="2216" w:type="pct"/>
            <w:shd w:val="clear" w:color="auto" w:fill="auto"/>
            <w:vAlign w:val="bottom"/>
            <w:hideMark/>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Налоговые и неналоговые доходы</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718471,9</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719267,1</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722746,0</w:t>
            </w:r>
          </w:p>
        </w:tc>
      </w:tr>
      <w:tr w:rsidR="00C0302C" w:rsidRPr="00E3595D" w:rsidTr="00192F52">
        <w:trPr>
          <w:trHeight w:val="315"/>
        </w:trPr>
        <w:tc>
          <w:tcPr>
            <w:tcW w:w="2216" w:type="pct"/>
            <w:shd w:val="clear" w:color="auto" w:fill="auto"/>
            <w:vAlign w:val="bottom"/>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Муниципальный долг</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70664,0</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52964,0</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35264,0</w:t>
            </w:r>
          </w:p>
        </w:tc>
      </w:tr>
      <w:tr w:rsidR="00C0302C" w:rsidRPr="00E3595D" w:rsidTr="00192F52">
        <w:trPr>
          <w:trHeight w:val="124"/>
        </w:trPr>
        <w:tc>
          <w:tcPr>
            <w:tcW w:w="2216" w:type="pct"/>
            <w:shd w:val="clear" w:color="auto" w:fill="auto"/>
            <w:vAlign w:val="bottom"/>
            <w:hideMark/>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Верхний предел муниципального долга </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52964,0</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35264,0</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17564,0</w:t>
            </w:r>
          </w:p>
        </w:tc>
      </w:tr>
      <w:tr w:rsidR="00C0302C" w:rsidRPr="00E3595D" w:rsidTr="00192F52">
        <w:trPr>
          <w:trHeight w:val="124"/>
        </w:trPr>
        <w:tc>
          <w:tcPr>
            <w:tcW w:w="2216" w:type="pct"/>
            <w:shd w:val="clear" w:color="auto" w:fill="auto"/>
            <w:vAlign w:val="bottom"/>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Контингент НДФЛ </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791559,0</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807390,1</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823538,0</w:t>
            </w:r>
          </w:p>
        </w:tc>
      </w:tr>
      <w:tr w:rsidR="00C0302C" w:rsidRPr="00E3595D" w:rsidTr="00192F52">
        <w:trPr>
          <w:trHeight w:val="124"/>
        </w:trPr>
        <w:tc>
          <w:tcPr>
            <w:tcW w:w="2216" w:type="pct"/>
            <w:shd w:val="clear" w:color="auto" w:fill="auto"/>
            <w:vAlign w:val="bottom"/>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НДФЛ по дополнительным нормативам отчислений </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274829,3</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274835,6</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274814,6</w:t>
            </w:r>
          </w:p>
        </w:tc>
      </w:tr>
      <w:tr w:rsidR="00C0302C" w:rsidRPr="00E3595D" w:rsidTr="00192F52">
        <w:trPr>
          <w:trHeight w:val="124"/>
        </w:trPr>
        <w:tc>
          <w:tcPr>
            <w:tcW w:w="2216" w:type="pct"/>
            <w:shd w:val="clear" w:color="auto" w:fill="auto"/>
            <w:vAlign w:val="bottom"/>
          </w:tcPr>
          <w:p w:rsidR="00C0302C" w:rsidRPr="00E3595D" w:rsidRDefault="00C0302C" w:rsidP="00192F52">
            <w:pPr>
              <w:spacing w:after="0" w:line="240" w:lineRule="auto"/>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Дополнительный норматив </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34,72</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34,04</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33,37</w:t>
            </w:r>
          </w:p>
        </w:tc>
      </w:tr>
      <w:tr w:rsidR="00C0302C" w:rsidRPr="00E3595D" w:rsidTr="00192F52">
        <w:trPr>
          <w:trHeight w:val="124"/>
        </w:trPr>
        <w:tc>
          <w:tcPr>
            <w:tcW w:w="2216" w:type="pct"/>
            <w:shd w:val="clear" w:color="auto" w:fill="auto"/>
            <w:vAlign w:val="bottom"/>
          </w:tcPr>
          <w:p w:rsidR="00C0302C" w:rsidRPr="00E3595D" w:rsidRDefault="00C0302C" w:rsidP="00192F52">
            <w:pPr>
              <w:autoSpaceDE w:val="0"/>
              <w:autoSpaceDN w:val="0"/>
              <w:adjustRightInd w:val="0"/>
              <w:spacing w:after="0" w:line="240" w:lineRule="auto"/>
              <w:jc w:val="both"/>
              <w:rPr>
                <w:rFonts w:ascii="Times New Roman" w:hAnsi="Times New Roman" w:cs="Times New Roman"/>
                <w:sz w:val="20"/>
                <w:szCs w:val="20"/>
              </w:rPr>
            </w:pPr>
            <w:r w:rsidRPr="00E3595D">
              <w:rPr>
                <w:rFonts w:ascii="Times New Roman" w:hAnsi="Times New Roman" w:cs="Times New Roman"/>
                <w:sz w:val="20"/>
                <w:szCs w:val="20"/>
              </w:rPr>
              <w:t>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895"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443642,6</w:t>
            </w:r>
          </w:p>
        </w:tc>
        <w:tc>
          <w:tcPr>
            <w:tcW w:w="959"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444431,5</w:t>
            </w:r>
          </w:p>
        </w:tc>
        <w:tc>
          <w:tcPr>
            <w:tcW w:w="930" w:type="pct"/>
            <w:shd w:val="clear" w:color="auto" w:fill="auto"/>
            <w:noWrap/>
            <w:vAlign w:val="bottom"/>
          </w:tcPr>
          <w:p w:rsidR="00C0302C" w:rsidRPr="00E3595D" w:rsidRDefault="00C0302C" w:rsidP="00192F52">
            <w:pPr>
              <w:spacing w:after="0" w:line="240" w:lineRule="auto"/>
              <w:jc w:val="center"/>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447931,4</w:t>
            </w:r>
          </w:p>
        </w:tc>
      </w:tr>
    </w:tbl>
    <w:p w:rsidR="00C0302C" w:rsidRPr="00E3595D" w:rsidRDefault="00C0302C" w:rsidP="00C0302C">
      <w:pPr>
        <w:spacing w:after="0" w:line="240" w:lineRule="auto"/>
        <w:jc w:val="both"/>
        <w:rPr>
          <w:rFonts w:ascii="Times New Roman" w:eastAsia="Times New Roman" w:hAnsi="Times New Roman" w:cs="Times New Roman"/>
          <w:sz w:val="20"/>
          <w:szCs w:val="20"/>
          <w:lang w:eastAsia="ru-RU"/>
        </w:rPr>
      </w:pPr>
      <w:r w:rsidRPr="00E3595D">
        <w:rPr>
          <w:rFonts w:ascii="Times New Roman" w:eastAsia="Times New Roman" w:hAnsi="Times New Roman" w:cs="Times New Roman"/>
          <w:sz w:val="20"/>
          <w:szCs w:val="20"/>
          <w:lang w:eastAsia="ru-RU"/>
        </w:rPr>
        <w:t xml:space="preserve"> </w:t>
      </w:r>
      <w:r w:rsidRPr="00E3595D">
        <w:rPr>
          <w:rFonts w:ascii="Times New Roman" w:eastAsia="Times New Roman" w:hAnsi="Times New Roman" w:cs="Times New Roman"/>
          <w:sz w:val="20"/>
          <w:szCs w:val="20"/>
          <w:lang w:eastAsia="ru-RU"/>
        </w:rPr>
        <w:tab/>
      </w:r>
    </w:p>
    <w:p w:rsidR="00C0302C" w:rsidRPr="00EC20C7" w:rsidRDefault="00C0302C" w:rsidP="00C0302C">
      <w:pPr>
        <w:autoSpaceDE w:val="0"/>
        <w:autoSpaceDN w:val="0"/>
        <w:adjustRightInd w:val="0"/>
        <w:spacing w:after="0" w:line="240" w:lineRule="auto"/>
        <w:ind w:firstLine="540"/>
        <w:jc w:val="both"/>
        <w:rPr>
          <w:rFonts w:ascii="Times New Roman" w:hAnsi="Times New Roman" w:cs="Times New Roman"/>
          <w:sz w:val="24"/>
          <w:szCs w:val="24"/>
        </w:rPr>
      </w:pPr>
      <w:r w:rsidRPr="00EC20C7">
        <w:rPr>
          <w:rFonts w:ascii="Times New Roman" w:hAnsi="Times New Roman" w:cs="Times New Roman"/>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0302C" w:rsidRPr="000C4477" w:rsidRDefault="00C0302C" w:rsidP="000C4477">
      <w:pPr>
        <w:spacing w:after="0" w:line="240" w:lineRule="auto"/>
        <w:jc w:val="both"/>
        <w:rPr>
          <w:rFonts w:ascii="Times New Roman" w:eastAsia="Times New Roman" w:hAnsi="Times New Roman" w:cs="Times New Roman"/>
          <w:sz w:val="24"/>
          <w:szCs w:val="24"/>
          <w:lang w:eastAsia="ru-RU"/>
        </w:rPr>
      </w:pPr>
      <w:r w:rsidRPr="00EC20C7">
        <w:rPr>
          <w:rFonts w:ascii="Times New Roman" w:eastAsia="Times New Roman" w:hAnsi="Times New Roman" w:cs="Times New Roman"/>
          <w:sz w:val="24"/>
          <w:szCs w:val="24"/>
          <w:lang w:eastAsia="ru-RU"/>
        </w:rPr>
        <w:lastRenderedPageBreak/>
        <w:t xml:space="preserve">         Как видно из представленных данных, ограничение, установленное статьей 107 БК РФ</w:t>
      </w:r>
      <w:r>
        <w:rPr>
          <w:rFonts w:ascii="Times New Roman" w:eastAsia="Times New Roman" w:hAnsi="Times New Roman" w:cs="Times New Roman"/>
          <w:sz w:val="24"/>
          <w:szCs w:val="24"/>
          <w:lang w:eastAsia="ru-RU"/>
        </w:rPr>
        <w:t>,</w:t>
      </w:r>
      <w:r w:rsidRPr="00EC20C7">
        <w:rPr>
          <w:rFonts w:ascii="Times New Roman" w:eastAsia="Times New Roman" w:hAnsi="Times New Roman" w:cs="Times New Roman"/>
          <w:sz w:val="24"/>
          <w:szCs w:val="24"/>
          <w:lang w:eastAsia="ru-RU"/>
        </w:rPr>
        <w:t xml:space="preserve"> соблюдено.</w:t>
      </w:r>
    </w:p>
    <w:p w:rsidR="00C0302C" w:rsidRDefault="00C0302C" w:rsidP="00C0302C">
      <w:pPr>
        <w:autoSpaceDE w:val="0"/>
        <w:autoSpaceDN w:val="0"/>
        <w:adjustRightInd w:val="0"/>
        <w:spacing w:before="200" w:line="240" w:lineRule="auto"/>
        <w:jc w:val="center"/>
        <w:rPr>
          <w:rFonts w:ascii="Times New Roman" w:eastAsia="Times New Roman" w:hAnsi="Times New Roman" w:cs="Times New Roman"/>
          <w:b/>
          <w:sz w:val="24"/>
          <w:szCs w:val="24"/>
          <w:lang w:eastAsia="ru-RU"/>
        </w:rPr>
      </w:pPr>
      <w:r w:rsidRPr="00EC20C7">
        <w:rPr>
          <w:rFonts w:ascii="Times New Roman" w:eastAsia="Times New Roman" w:hAnsi="Times New Roman" w:cs="Times New Roman"/>
          <w:b/>
          <w:sz w:val="24"/>
          <w:szCs w:val="24"/>
          <w:lang w:eastAsia="ru-RU"/>
        </w:rPr>
        <w:t>Основные выводы</w:t>
      </w:r>
    </w:p>
    <w:p w:rsidR="000C4477" w:rsidRPr="00535C96" w:rsidRDefault="000C4477" w:rsidP="000C4477">
      <w:pPr>
        <w:suppressAutoHyphens/>
        <w:spacing w:after="0"/>
        <w:jc w:val="both"/>
        <w:rPr>
          <w:rFonts w:ascii="Times New Roman" w:eastAsia="Times New Roman" w:hAnsi="Times New Roman" w:cs="Times New Roman"/>
          <w:sz w:val="24"/>
          <w:szCs w:val="24"/>
          <w:lang w:eastAsia="ar-SA"/>
        </w:rPr>
      </w:pPr>
      <w:r w:rsidRPr="001D1FB7">
        <w:rPr>
          <w:rFonts w:ascii="Times New Roman" w:eastAsia="Times New Roman" w:hAnsi="Times New Roman" w:cs="Times New Roman"/>
          <w:sz w:val="24"/>
          <w:szCs w:val="24"/>
          <w:lang w:eastAsia="ar-SA"/>
        </w:rPr>
        <w:t xml:space="preserve">         По результатам экспертизы  проекта решения Михайловской городской Думы «О бюджете городского округа город Михайловка на</w:t>
      </w:r>
      <w:r>
        <w:rPr>
          <w:rFonts w:ascii="Times New Roman" w:eastAsia="Times New Roman" w:hAnsi="Times New Roman" w:cs="Times New Roman"/>
          <w:sz w:val="24"/>
          <w:szCs w:val="24"/>
          <w:lang w:eastAsia="ar-SA"/>
        </w:rPr>
        <w:t xml:space="preserve"> 2021 год и на плановый период 2022</w:t>
      </w:r>
      <w:r w:rsidRPr="001D1FB7">
        <w:rPr>
          <w:rFonts w:ascii="Times New Roman" w:eastAsia="Times New Roman" w:hAnsi="Times New Roman" w:cs="Times New Roman"/>
          <w:sz w:val="24"/>
          <w:szCs w:val="24"/>
          <w:lang w:eastAsia="ar-SA"/>
        </w:rPr>
        <w:t xml:space="preserve"> и 20</w:t>
      </w:r>
      <w:r>
        <w:rPr>
          <w:rFonts w:ascii="Times New Roman" w:eastAsia="Times New Roman" w:hAnsi="Times New Roman" w:cs="Times New Roman"/>
          <w:sz w:val="24"/>
          <w:szCs w:val="24"/>
          <w:lang w:eastAsia="ar-SA"/>
        </w:rPr>
        <w:t>23 годов»</w:t>
      </w:r>
      <w:r w:rsidRPr="001D1FB7">
        <w:rPr>
          <w:rFonts w:ascii="Times New Roman" w:eastAsia="Times New Roman" w:hAnsi="Times New Roman" w:cs="Times New Roman"/>
          <w:sz w:val="24"/>
          <w:szCs w:val="24"/>
          <w:lang w:eastAsia="ar-SA"/>
        </w:rPr>
        <w:t xml:space="preserve"> проведенн</w:t>
      </w:r>
      <w:r>
        <w:rPr>
          <w:rFonts w:ascii="Times New Roman" w:eastAsia="Times New Roman" w:hAnsi="Times New Roman" w:cs="Times New Roman"/>
          <w:sz w:val="24"/>
          <w:szCs w:val="24"/>
          <w:lang w:eastAsia="ar-SA"/>
        </w:rPr>
        <w:t xml:space="preserve">ой контрольно-счетной комиссией </w:t>
      </w:r>
      <w:r w:rsidRPr="001D1FB7">
        <w:rPr>
          <w:rFonts w:ascii="Times New Roman" w:eastAsia="Times New Roman" w:hAnsi="Times New Roman" w:cs="Times New Roman"/>
          <w:sz w:val="24"/>
          <w:szCs w:val="24"/>
          <w:lang w:eastAsia="ar-SA"/>
        </w:rPr>
        <w:t>можно сделать следующие выводы:</w:t>
      </w:r>
    </w:p>
    <w:p w:rsidR="000C4477" w:rsidRDefault="000C4477" w:rsidP="000C4477">
      <w:pPr>
        <w:suppressAutoHyphens/>
        <w:spacing w:after="0"/>
        <w:ind w:firstLine="708"/>
        <w:jc w:val="both"/>
        <w:rPr>
          <w:rFonts w:ascii="Times New Roman" w:eastAsia="Times New Roman" w:hAnsi="Times New Roman" w:cs="Times New Roman"/>
          <w:sz w:val="24"/>
          <w:szCs w:val="24"/>
          <w:lang w:eastAsia="ar-SA"/>
        </w:rPr>
      </w:pPr>
      <w:r w:rsidRPr="00D03AD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xml:space="preserve"> </w:t>
      </w:r>
      <w:proofErr w:type="gramStart"/>
      <w:r w:rsidRPr="00D03AD3">
        <w:rPr>
          <w:rFonts w:ascii="Times New Roman" w:eastAsia="Times New Roman" w:hAnsi="Times New Roman" w:cs="Times New Roman"/>
          <w:sz w:val="24"/>
          <w:szCs w:val="24"/>
          <w:lang w:eastAsia="ar-SA"/>
        </w:rPr>
        <w:t xml:space="preserve">При формировании проекта бюджета городского округа город Михайловка Волгоградской области приняты меры, направленные на реализацию задач, поставленных в основных направлениях налоговой и </w:t>
      </w:r>
      <w:r>
        <w:rPr>
          <w:rFonts w:ascii="Times New Roman" w:eastAsia="Times New Roman" w:hAnsi="Times New Roman" w:cs="Times New Roman"/>
          <w:sz w:val="24"/>
          <w:szCs w:val="24"/>
          <w:lang w:eastAsia="ru-RU"/>
        </w:rPr>
        <w:t>бюджетной политики на 2021</w:t>
      </w:r>
      <w:r w:rsidRPr="00D03AD3">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 и плановый период 2022 и 2023</w:t>
      </w:r>
      <w:r w:rsidRPr="00D03AD3">
        <w:rPr>
          <w:rFonts w:ascii="Times New Roman" w:eastAsia="Times New Roman" w:hAnsi="Times New Roman" w:cs="Times New Roman"/>
          <w:sz w:val="24"/>
          <w:szCs w:val="24"/>
          <w:lang w:eastAsia="ru-RU"/>
        </w:rPr>
        <w:t xml:space="preserve"> годов, </w:t>
      </w:r>
      <w:r w:rsidRPr="00D03AD3">
        <w:rPr>
          <w:rFonts w:ascii="Times New Roman" w:eastAsia="Times New Roman" w:hAnsi="Times New Roman" w:cs="Times New Roman"/>
          <w:sz w:val="24"/>
          <w:szCs w:val="24"/>
          <w:lang w:eastAsia="ar-SA"/>
        </w:rPr>
        <w:t>по обеспечению сбалансированности бюджета, возможной концентрации ресурсов на социальных отраслях экономики.</w:t>
      </w:r>
      <w:proofErr w:type="gramEnd"/>
    </w:p>
    <w:p w:rsidR="000C4477" w:rsidRPr="00450DFD" w:rsidRDefault="000C4477" w:rsidP="000C4477">
      <w:pPr>
        <w:suppressAutoHyphens/>
        <w:spacing w:after="0"/>
        <w:ind w:firstLine="708"/>
        <w:jc w:val="both"/>
        <w:rPr>
          <w:rFonts w:ascii="Times New Roman" w:eastAsia="Times New Roman" w:hAnsi="Times New Roman" w:cs="Times New Roman"/>
          <w:sz w:val="24"/>
          <w:szCs w:val="24"/>
          <w:lang w:eastAsia="ar-SA"/>
        </w:rPr>
      </w:pPr>
      <w:r w:rsidRPr="00450DFD">
        <w:rPr>
          <w:rFonts w:ascii="Times New Roman" w:hAnsi="Times New Roman" w:cs="Times New Roman"/>
          <w:b/>
          <w:bCs/>
          <w:i/>
          <w:iCs/>
          <w:sz w:val="24"/>
          <w:szCs w:val="24"/>
        </w:rPr>
        <w:t>- по прогнозу социально-экономическ</w:t>
      </w:r>
      <w:r>
        <w:rPr>
          <w:rFonts w:ascii="Times New Roman" w:hAnsi="Times New Roman" w:cs="Times New Roman"/>
          <w:b/>
          <w:bCs/>
          <w:i/>
          <w:iCs/>
          <w:sz w:val="24"/>
          <w:szCs w:val="24"/>
        </w:rPr>
        <w:t xml:space="preserve">ого развития городского округа город Михайловка </w:t>
      </w:r>
    </w:p>
    <w:p w:rsidR="000C4477" w:rsidRDefault="000C4477" w:rsidP="000C447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50DFD">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00D13">
        <w:rPr>
          <w:rFonts w:ascii="Times New Roman" w:eastAsia="Times New Roman" w:hAnsi="Times New Roman" w:cs="Times New Roman"/>
          <w:color w:val="000000"/>
          <w:sz w:val="24"/>
          <w:szCs w:val="24"/>
          <w:lang w:eastAsia="ru-RU"/>
        </w:rPr>
        <w:t xml:space="preserve">В Прогнозе СЭР в основном содержится информация о развитии городского округа в 2018 – 2019 годах и текущем периоде 2020 года. При этом в пояснительной записке к Прогнозу СЭР по отдельным разделам не приведено сопоставление параметров прогноза с ранее утвержденными параметрами с указанием причин и факторов прогнозируемых изменений, чем не соблюден п. 4 ст. 173 БК РФ, что может свидетельствовать о недостаточной степени надежности </w:t>
      </w:r>
      <w:r>
        <w:rPr>
          <w:rFonts w:ascii="Times New Roman" w:eastAsia="Times New Roman" w:hAnsi="Times New Roman" w:cs="Times New Roman"/>
          <w:color w:val="000000"/>
          <w:sz w:val="24"/>
          <w:szCs w:val="24"/>
          <w:lang w:eastAsia="ru-RU"/>
        </w:rPr>
        <w:t>прогноза.</w:t>
      </w:r>
    </w:p>
    <w:p w:rsidR="000C4477" w:rsidRDefault="000C4477" w:rsidP="000C4477">
      <w:pPr>
        <w:spacing w:after="0"/>
        <w:ind w:firstLine="680"/>
        <w:jc w:val="both"/>
        <w:rPr>
          <w:rFonts w:ascii="Times New Roman" w:hAnsi="Times New Roman" w:cs="Times New Roman"/>
          <w:sz w:val="24"/>
          <w:szCs w:val="24"/>
        </w:rPr>
      </w:pPr>
      <w:r>
        <w:rPr>
          <w:rFonts w:ascii="Times New Roman" w:hAnsi="Times New Roman" w:cs="Times New Roman"/>
          <w:b/>
          <w:sz w:val="24"/>
          <w:szCs w:val="24"/>
        </w:rPr>
        <w:t>3</w:t>
      </w:r>
      <w:r w:rsidRPr="00981E58">
        <w:rPr>
          <w:rFonts w:ascii="Times New Roman" w:hAnsi="Times New Roman" w:cs="Times New Roman"/>
          <w:b/>
          <w:sz w:val="24"/>
          <w:szCs w:val="24"/>
        </w:rPr>
        <w:t>.</w:t>
      </w:r>
      <w:r w:rsidRPr="00981E58">
        <w:rPr>
          <w:rFonts w:ascii="Times New Roman" w:hAnsi="Times New Roman" w:cs="Times New Roman"/>
          <w:sz w:val="24"/>
          <w:szCs w:val="24"/>
        </w:rPr>
        <w:t xml:space="preserve"> </w:t>
      </w:r>
      <w:r>
        <w:rPr>
          <w:rFonts w:ascii="Times New Roman" w:hAnsi="Times New Roman" w:cs="Times New Roman"/>
          <w:sz w:val="24"/>
          <w:szCs w:val="24"/>
        </w:rPr>
        <w:t>Н</w:t>
      </w:r>
      <w:r w:rsidRPr="00981E58">
        <w:rPr>
          <w:rFonts w:ascii="Times New Roman" w:hAnsi="Times New Roman" w:cs="Times New Roman"/>
          <w:sz w:val="24"/>
          <w:szCs w:val="24"/>
        </w:rPr>
        <w:t>есмотря на сложившуюся негативную ситуацию из-за введенных ограничительных мер в экономике</w:t>
      </w:r>
      <w:r w:rsidR="002150AC">
        <w:rPr>
          <w:rFonts w:ascii="Times New Roman" w:hAnsi="Times New Roman" w:cs="Times New Roman"/>
          <w:sz w:val="24"/>
          <w:szCs w:val="24"/>
        </w:rPr>
        <w:t>,</w:t>
      </w:r>
      <w:r w:rsidRPr="00981E58">
        <w:rPr>
          <w:rFonts w:ascii="Times New Roman" w:hAnsi="Times New Roman" w:cs="Times New Roman"/>
          <w:sz w:val="24"/>
          <w:szCs w:val="24"/>
        </w:rPr>
        <w:t xml:space="preserve"> по причине пандемии в 2020 году, по всем показателям, в 2021 году п</w:t>
      </w:r>
      <w:r>
        <w:rPr>
          <w:rFonts w:ascii="Times New Roman" w:hAnsi="Times New Roman" w:cs="Times New Roman"/>
          <w:sz w:val="24"/>
          <w:szCs w:val="24"/>
        </w:rPr>
        <w:t xml:space="preserve">рогнозируется значительный рост, при этом в прогнозе СЭР городского округа город Михайловка </w:t>
      </w:r>
      <w:r w:rsidRPr="00981E58">
        <w:rPr>
          <w:rFonts w:ascii="Times New Roman" w:hAnsi="Times New Roman" w:cs="Times New Roman"/>
          <w:sz w:val="24"/>
          <w:szCs w:val="24"/>
        </w:rPr>
        <w:t>отсутствуют об</w:t>
      </w:r>
      <w:r>
        <w:rPr>
          <w:rFonts w:ascii="Times New Roman" w:hAnsi="Times New Roman" w:cs="Times New Roman"/>
          <w:sz w:val="24"/>
          <w:szCs w:val="24"/>
        </w:rPr>
        <w:t xml:space="preserve">основания причин такой динамики. </w:t>
      </w:r>
    </w:p>
    <w:p w:rsidR="000C4477" w:rsidRPr="00AE10A6" w:rsidRDefault="000C4477" w:rsidP="000C4477">
      <w:pPr>
        <w:widowControl w:val="0"/>
        <w:autoSpaceDE w:val="0"/>
        <w:autoSpaceDN w:val="0"/>
        <w:adjustRightInd w:val="0"/>
        <w:spacing w:after="0"/>
        <w:ind w:firstLine="680"/>
        <w:jc w:val="both"/>
        <w:rPr>
          <w:rFonts w:ascii="Times New Roman" w:hAnsi="Times New Roman" w:cs="Times New Roman"/>
          <w:sz w:val="24"/>
          <w:szCs w:val="24"/>
        </w:rPr>
      </w:pPr>
      <w:r w:rsidRPr="00CD670F">
        <w:rPr>
          <w:rFonts w:ascii="Times New Roman" w:eastAsia="Times New Roman" w:hAnsi="Times New Roman" w:cs="Times New Roman"/>
          <w:b/>
          <w:sz w:val="24"/>
          <w:szCs w:val="24"/>
          <w:lang w:eastAsia="ru-RU"/>
        </w:rPr>
        <w:t>4.</w:t>
      </w:r>
      <w:r w:rsidRPr="00AE10A6">
        <w:rPr>
          <w:rFonts w:ascii="Times New Roman" w:eastAsia="Times New Roman" w:hAnsi="Times New Roman" w:cs="Times New Roman"/>
          <w:sz w:val="24"/>
          <w:szCs w:val="24"/>
          <w:lang w:eastAsia="ru-RU"/>
        </w:rPr>
        <w:t xml:space="preserve"> </w:t>
      </w:r>
      <w:r w:rsidR="000807B9">
        <w:rPr>
          <w:rFonts w:ascii="Times New Roman" w:eastAsia="Times New Roman" w:hAnsi="Times New Roman" w:cs="Times New Roman"/>
          <w:sz w:val="24"/>
          <w:szCs w:val="24"/>
          <w:lang w:eastAsia="ru-RU"/>
        </w:rPr>
        <w:t>П</w:t>
      </w:r>
      <w:r w:rsidRPr="00AE10A6">
        <w:rPr>
          <w:rFonts w:ascii="Times New Roman" w:hAnsi="Times New Roman" w:cs="Times New Roman"/>
          <w:sz w:val="24"/>
          <w:szCs w:val="24"/>
        </w:rPr>
        <w:t xml:space="preserve">рогнозные значения </w:t>
      </w:r>
      <w:r w:rsidR="000807B9">
        <w:rPr>
          <w:rFonts w:ascii="Times New Roman" w:hAnsi="Times New Roman" w:cs="Times New Roman"/>
          <w:sz w:val="24"/>
          <w:szCs w:val="24"/>
        </w:rPr>
        <w:t xml:space="preserve">отдельных </w:t>
      </w:r>
      <w:r w:rsidRPr="00AE10A6">
        <w:rPr>
          <w:rFonts w:ascii="Times New Roman" w:hAnsi="Times New Roman" w:cs="Times New Roman"/>
          <w:sz w:val="24"/>
          <w:szCs w:val="24"/>
        </w:rPr>
        <w:t xml:space="preserve">показателей </w:t>
      </w:r>
      <w:r w:rsidR="000807B9">
        <w:rPr>
          <w:rFonts w:ascii="Times New Roman" w:hAnsi="Times New Roman" w:cs="Times New Roman"/>
          <w:sz w:val="24"/>
          <w:szCs w:val="24"/>
        </w:rPr>
        <w:t xml:space="preserve">(оборот общественного питания, объем платных услуг, объем бытовых услуг) </w:t>
      </w:r>
      <w:r w:rsidRPr="00AE10A6">
        <w:rPr>
          <w:rFonts w:ascii="Times New Roman" w:hAnsi="Times New Roman" w:cs="Times New Roman"/>
          <w:sz w:val="24"/>
          <w:szCs w:val="24"/>
        </w:rPr>
        <w:t xml:space="preserve">на 2021 год являются недостаточно обоснованными, так как новые правила «социального </w:t>
      </w:r>
      <w:proofErr w:type="spellStart"/>
      <w:r w:rsidRPr="00AE10A6">
        <w:rPr>
          <w:rFonts w:ascii="Times New Roman" w:hAnsi="Times New Roman" w:cs="Times New Roman"/>
          <w:sz w:val="24"/>
          <w:szCs w:val="24"/>
        </w:rPr>
        <w:t>дистанцирования</w:t>
      </w:r>
      <w:proofErr w:type="spellEnd"/>
      <w:r w:rsidRPr="00AE10A6">
        <w:rPr>
          <w:rFonts w:ascii="Times New Roman" w:hAnsi="Times New Roman" w:cs="Times New Roman"/>
          <w:sz w:val="24"/>
          <w:szCs w:val="24"/>
        </w:rPr>
        <w:t xml:space="preserve">» могут привести к длительной рецессии.  </w:t>
      </w:r>
    </w:p>
    <w:p w:rsidR="00CB3B29" w:rsidRPr="0041691E" w:rsidRDefault="00CB3B29" w:rsidP="00CB3B29">
      <w:pPr>
        <w:suppressAutoHyphens/>
        <w:spacing w:after="0"/>
        <w:ind w:firstLine="680"/>
        <w:jc w:val="both"/>
        <w:rPr>
          <w:rFonts w:ascii="Times New Roman" w:eastAsia="Times New Roman" w:hAnsi="Times New Roman" w:cs="Times New Roman"/>
          <w:bCs/>
          <w:sz w:val="24"/>
          <w:szCs w:val="28"/>
          <w:highlight w:val="yellow"/>
          <w:lang w:eastAsia="ar-SA"/>
        </w:rPr>
      </w:pPr>
      <w:r>
        <w:rPr>
          <w:rFonts w:ascii="Times New Roman" w:eastAsia="Times New Roman" w:hAnsi="Times New Roman" w:cs="Times New Roman"/>
          <w:sz w:val="24"/>
          <w:szCs w:val="24"/>
          <w:lang w:eastAsia="ar-SA"/>
        </w:rPr>
        <w:t>Относительно оценки 2020 года в 2021 году прогнозируется увеличение</w:t>
      </w:r>
      <w:r w:rsidRPr="0041691E">
        <w:rPr>
          <w:rFonts w:ascii="Times New Roman" w:eastAsia="Times New Roman" w:hAnsi="Times New Roman" w:cs="Times New Roman"/>
          <w:sz w:val="24"/>
          <w:szCs w:val="24"/>
          <w:lang w:eastAsia="ar-SA"/>
        </w:rPr>
        <w:t xml:space="preserve"> доходной ч</w:t>
      </w:r>
      <w:r>
        <w:rPr>
          <w:rFonts w:ascii="Times New Roman" w:eastAsia="Times New Roman" w:hAnsi="Times New Roman" w:cs="Times New Roman"/>
          <w:sz w:val="24"/>
          <w:szCs w:val="24"/>
          <w:lang w:eastAsia="ar-SA"/>
        </w:rPr>
        <w:t>асти бюджета городского округа город Михайловка на общую сумму 59,9 млн. руб. (+ 3,2</w:t>
      </w:r>
      <w:r w:rsidRPr="0041691E">
        <w:rPr>
          <w:rFonts w:ascii="Times New Roman" w:eastAsia="Times New Roman" w:hAnsi="Times New Roman" w:cs="Times New Roman"/>
          <w:sz w:val="24"/>
          <w:szCs w:val="24"/>
          <w:lang w:eastAsia="ar-SA"/>
        </w:rPr>
        <w:t>%). Б</w:t>
      </w:r>
      <w:r>
        <w:rPr>
          <w:rFonts w:ascii="Times New Roman" w:eastAsia="Times New Roman" w:hAnsi="Times New Roman" w:cs="Times New Roman"/>
          <w:sz w:val="24"/>
          <w:szCs w:val="24"/>
          <w:lang w:eastAsia="ar-SA"/>
        </w:rPr>
        <w:t>езвозмездные поступления увеличены на 88,1 млн. руб. (+7,9%), при этом снижение</w:t>
      </w:r>
      <w:r w:rsidRPr="0041691E">
        <w:rPr>
          <w:rFonts w:ascii="Times New Roman" w:eastAsia="Times New Roman" w:hAnsi="Times New Roman" w:cs="Times New Roman"/>
          <w:sz w:val="24"/>
          <w:szCs w:val="24"/>
          <w:lang w:eastAsia="ar-SA"/>
        </w:rPr>
        <w:t xml:space="preserve"> по налоговым и нен</w:t>
      </w:r>
      <w:r>
        <w:rPr>
          <w:rFonts w:ascii="Times New Roman" w:eastAsia="Times New Roman" w:hAnsi="Times New Roman" w:cs="Times New Roman"/>
          <w:sz w:val="24"/>
          <w:szCs w:val="24"/>
          <w:lang w:eastAsia="ar-SA"/>
        </w:rPr>
        <w:t xml:space="preserve">алоговым доходам составляет 28,2 млн. руб. (- 3,8%). </w:t>
      </w:r>
    </w:p>
    <w:p w:rsidR="00D44ED3" w:rsidRPr="007C226A" w:rsidRDefault="00CB3B29" w:rsidP="00D44ED3">
      <w:pPr>
        <w:suppressAutoHyphens/>
        <w:spacing w:after="0"/>
        <w:ind w:firstLine="680"/>
        <w:jc w:val="both"/>
        <w:rPr>
          <w:rFonts w:ascii="Times New Roman" w:eastAsia="Times New Roman" w:hAnsi="Times New Roman" w:cs="Times New Roman"/>
          <w:sz w:val="24"/>
          <w:szCs w:val="24"/>
          <w:lang w:eastAsia="ar-SA"/>
        </w:rPr>
      </w:pPr>
      <w:r w:rsidRPr="00CB3B29">
        <w:rPr>
          <w:rFonts w:ascii="Times New Roman" w:eastAsia="Times New Roman" w:hAnsi="Times New Roman" w:cs="Times New Roman"/>
          <w:b/>
          <w:sz w:val="24"/>
          <w:szCs w:val="24"/>
          <w:lang w:eastAsia="ar-SA"/>
        </w:rPr>
        <w:t>5.</w:t>
      </w:r>
      <w:r>
        <w:rPr>
          <w:rFonts w:ascii="Times New Roman" w:eastAsia="Times New Roman" w:hAnsi="Times New Roman" w:cs="Times New Roman"/>
          <w:sz w:val="24"/>
          <w:szCs w:val="24"/>
          <w:lang w:eastAsia="ar-SA"/>
        </w:rPr>
        <w:t xml:space="preserve"> </w:t>
      </w:r>
      <w:r w:rsidRPr="00535C96">
        <w:rPr>
          <w:rFonts w:ascii="Times New Roman" w:eastAsia="Times New Roman" w:hAnsi="Times New Roman" w:cs="Times New Roman"/>
          <w:sz w:val="24"/>
          <w:szCs w:val="24"/>
          <w:lang w:eastAsia="ar-SA"/>
        </w:rPr>
        <w:t>Доходы бюджета городского</w:t>
      </w:r>
      <w:r>
        <w:rPr>
          <w:rFonts w:ascii="Times New Roman" w:eastAsia="Times New Roman" w:hAnsi="Times New Roman" w:cs="Times New Roman"/>
          <w:sz w:val="24"/>
          <w:szCs w:val="24"/>
          <w:lang w:eastAsia="ar-SA"/>
        </w:rPr>
        <w:t xml:space="preserve"> округа город Михайловка на 2021</w:t>
      </w:r>
      <w:r w:rsidRPr="00535C96">
        <w:rPr>
          <w:rFonts w:ascii="Times New Roman" w:eastAsia="Times New Roman" w:hAnsi="Times New Roman" w:cs="Times New Roman"/>
          <w:sz w:val="24"/>
          <w:szCs w:val="24"/>
          <w:lang w:eastAsia="ar-SA"/>
        </w:rPr>
        <w:t xml:space="preserve"> год  прогнозируются в сумме 1</w:t>
      </w:r>
      <w:r>
        <w:rPr>
          <w:rFonts w:ascii="Times New Roman" w:eastAsia="Times New Roman" w:hAnsi="Times New Roman" w:cs="Times New Roman"/>
          <w:sz w:val="24"/>
          <w:szCs w:val="24"/>
          <w:lang w:eastAsia="ar-SA"/>
        </w:rPr>
        <w:t>917784,2</w:t>
      </w:r>
      <w:r w:rsidR="00D44ED3">
        <w:rPr>
          <w:rFonts w:ascii="Times New Roman" w:eastAsia="Times New Roman" w:hAnsi="Times New Roman" w:cs="Times New Roman"/>
          <w:sz w:val="24"/>
          <w:szCs w:val="24"/>
          <w:lang w:eastAsia="ar-SA"/>
        </w:rPr>
        <w:t xml:space="preserve"> тыс. рублей.  </w:t>
      </w:r>
      <w:proofErr w:type="gramStart"/>
      <w:r w:rsidR="00D44ED3" w:rsidRPr="007C226A">
        <w:rPr>
          <w:rFonts w:ascii="Times New Roman" w:eastAsia="Times New Roman" w:hAnsi="Times New Roman" w:cs="Times New Roman"/>
          <w:sz w:val="24"/>
          <w:szCs w:val="24"/>
          <w:lang w:eastAsia="ar-SA"/>
        </w:rPr>
        <w:t>На 2022 год прогнозируется уменьшение доходной части бюджета городского округа относительно 2021 года за счёт снижения безвозмездных поступлений на 17,5%, по налоговым и неналоговым доходам прогнозируется небольшой рост на 0,11 %).</w:t>
      </w:r>
      <w:proofErr w:type="gramEnd"/>
    </w:p>
    <w:p w:rsidR="00D44ED3" w:rsidRDefault="00D44ED3" w:rsidP="00D44ED3">
      <w:pPr>
        <w:suppressAutoHyphens/>
        <w:spacing w:after="0"/>
        <w:ind w:firstLine="680"/>
        <w:jc w:val="both"/>
        <w:rPr>
          <w:rFonts w:ascii="Times New Roman" w:eastAsia="Times New Roman" w:hAnsi="Times New Roman" w:cs="Times New Roman"/>
          <w:sz w:val="24"/>
          <w:szCs w:val="24"/>
          <w:lang w:eastAsia="ar-SA"/>
        </w:rPr>
      </w:pPr>
      <w:r w:rsidRPr="00DF1692">
        <w:rPr>
          <w:rFonts w:ascii="Times New Roman" w:eastAsia="Times New Roman" w:hAnsi="Times New Roman" w:cs="Times New Roman"/>
          <w:sz w:val="24"/>
          <w:szCs w:val="24"/>
          <w:lang w:eastAsia="ar-SA"/>
        </w:rPr>
        <w:t>На 2023 год прогнозируется также уменьшение доходной части бюджета относительно 2021 года  на 24,8%, за счёт снижения безвозмездных поступлений</w:t>
      </w:r>
      <w:r>
        <w:rPr>
          <w:rFonts w:ascii="Times New Roman" w:eastAsia="Times New Roman" w:hAnsi="Times New Roman" w:cs="Times New Roman"/>
          <w:sz w:val="24"/>
          <w:szCs w:val="24"/>
          <w:lang w:eastAsia="ar-SA"/>
        </w:rPr>
        <w:t>.</w:t>
      </w:r>
    </w:p>
    <w:p w:rsidR="00CB3B29" w:rsidRDefault="00CB3B29" w:rsidP="00D44ED3">
      <w:pPr>
        <w:suppressAutoHyphens/>
        <w:spacing w:after="0"/>
        <w:ind w:firstLine="680"/>
        <w:jc w:val="both"/>
        <w:rPr>
          <w:rFonts w:ascii="Times New Roman" w:eastAsia="Times New Roman" w:hAnsi="Times New Roman" w:cs="Times New Roman"/>
          <w:sz w:val="24"/>
          <w:szCs w:val="24"/>
          <w:lang w:eastAsia="ar-SA"/>
        </w:rPr>
      </w:pPr>
      <w:r w:rsidRPr="00535C96">
        <w:rPr>
          <w:rFonts w:ascii="Times New Roman" w:eastAsia="Times New Roman" w:hAnsi="Times New Roman" w:cs="Times New Roman"/>
          <w:sz w:val="24"/>
          <w:szCs w:val="24"/>
          <w:lang w:eastAsia="ar-SA"/>
        </w:rPr>
        <w:t>Проанализировав прогноз поступлений по налоговым и неналоговым доходам, КСК отмечает, что прогноз поступлений на 202</w:t>
      </w:r>
      <w:r>
        <w:rPr>
          <w:rFonts w:ascii="Times New Roman" w:eastAsia="Times New Roman" w:hAnsi="Times New Roman" w:cs="Times New Roman"/>
          <w:sz w:val="24"/>
          <w:szCs w:val="24"/>
          <w:lang w:eastAsia="ar-SA"/>
        </w:rPr>
        <w:t>1</w:t>
      </w:r>
      <w:r w:rsidRPr="00535C96">
        <w:rPr>
          <w:rFonts w:ascii="Times New Roman" w:eastAsia="Times New Roman" w:hAnsi="Times New Roman" w:cs="Times New Roman"/>
          <w:sz w:val="24"/>
          <w:szCs w:val="24"/>
          <w:lang w:eastAsia="ar-SA"/>
        </w:rPr>
        <w:t xml:space="preserve"> год обоснован.         </w:t>
      </w:r>
    </w:p>
    <w:p w:rsidR="00C0302C" w:rsidRPr="00C81B1B" w:rsidRDefault="00C0302C" w:rsidP="00C0302C">
      <w:pPr>
        <w:spacing w:after="0" w:line="240" w:lineRule="auto"/>
        <w:jc w:val="both"/>
        <w:rPr>
          <w:rFonts w:ascii="Times New Roman" w:eastAsia="Times New Roman" w:hAnsi="Times New Roman" w:cs="Times New Roman"/>
          <w:sz w:val="24"/>
          <w:szCs w:val="24"/>
          <w:lang w:eastAsia="ru-RU"/>
        </w:rPr>
      </w:pPr>
      <w:r w:rsidRPr="00192F52">
        <w:rPr>
          <w:rFonts w:ascii="Times New Roman" w:eastAsia="Times New Roman" w:hAnsi="Times New Roman" w:cs="Times New Roman"/>
          <w:b/>
          <w:sz w:val="24"/>
          <w:szCs w:val="24"/>
          <w:lang w:eastAsia="ru-RU"/>
        </w:rPr>
        <w:t xml:space="preserve">          </w:t>
      </w:r>
      <w:r w:rsidR="00192F52" w:rsidRPr="00192F52">
        <w:rPr>
          <w:rFonts w:ascii="Times New Roman" w:eastAsia="Times New Roman" w:hAnsi="Times New Roman" w:cs="Times New Roman"/>
          <w:b/>
          <w:sz w:val="24"/>
          <w:szCs w:val="24"/>
          <w:lang w:eastAsia="ru-RU"/>
        </w:rPr>
        <w:t>6</w:t>
      </w:r>
      <w:r w:rsidRPr="00192F52">
        <w:rPr>
          <w:rFonts w:ascii="Times New Roman" w:eastAsia="Times New Roman" w:hAnsi="Times New Roman" w:cs="Times New Roman"/>
          <w:b/>
          <w:sz w:val="24"/>
          <w:szCs w:val="24"/>
          <w:lang w:eastAsia="ru-RU"/>
        </w:rPr>
        <w:t>.</w:t>
      </w:r>
      <w:r w:rsidRPr="00C81B1B">
        <w:rPr>
          <w:rFonts w:ascii="Times New Roman" w:eastAsia="Times New Roman" w:hAnsi="Times New Roman" w:cs="Times New Roman"/>
          <w:sz w:val="24"/>
          <w:szCs w:val="24"/>
          <w:lang w:eastAsia="ru-RU"/>
        </w:rPr>
        <w:t xml:space="preserve"> </w:t>
      </w:r>
      <w:proofErr w:type="gramStart"/>
      <w:r w:rsidRPr="00C81B1B">
        <w:rPr>
          <w:rFonts w:ascii="Times New Roman" w:eastAsia="Times New Roman" w:hAnsi="Times New Roman" w:cs="Times New Roman"/>
          <w:sz w:val="24"/>
          <w:szCs w:val="24"/>
          <w:lang w:eastAsia="ru-RU"/>
        </w:rPr>
        <w:t>Расходы  бюджета городского округа город Михайловка на 20</w:t>
      </w:r>
      <w:r>
        <w:rPr>
          <w:rFonts w:ascii="Times New Roman" w:eastAsia="Times New Roman" w:hAnsi="Times New Roman" w:cs="Times New Roman"/>
          <w:sz w:val="24"/>
          <w:szCs w:val="24"/>
          <w:lang w:eastAsia="ru-RU"/>
        </w:rPr>
        <w:t>21</w:t>
      </w:r>
      <w:r w:rsidRPr="00C81B1B">
        <w:rPr>
          <w:rFonts w:ascii="Times New Roman" w:eastAsia="Times New Roman" w:hAnsi="Times New Roman" w:cs="Times New Roman"/>
          <w:sz w:val="24"/>
          <w:szCs w:val="24"/>
          <w:lang w:eastAsia="ru-RU"/>
        </w:rPr>
        <w:t xml:space="preserve"> год спрогнозированы в объеме 1</w:t>
      </w:r>
      <w:r>
        <w:rPr>
          <w:rFonts w:ascii="Times New Roman" w:eastAsia="Times New Roman" w:hAnsi="Times New Roman" w:cs="Times New Roman"/>
          <w:sz w:val="24"/>
          <w:szCs w:val="24"/>
          <w:lang w:eastAsia="ru-RU"/>
        </w:rPr>
        <w:t>1917784,2</w:t>
      </w:r>
      <w:r w:rsidRPr="00C81B1B">
        <w:rPr>
          <w:rFonts w:ascii="Times New Roman" w:eastAsia="Times New Roman" w:hAnsi="Times New Roman" w:cs="Times New Roman"/>
          <w:sz w:val="24"/>
          <w:szCs w:val="24"/>
          <w:lang w:eastAsia="ru-RU"/>
        </w:rPr>
        <w:t xml:space="preserve"> тыс. рублей, в том числе  на исполнение передаваемых полномочий и </w:t>
      </w:r>
      <w:proofErr w:type="spellStart"/>
      <w:r w:rsidRPr="00C81B1B">
        <w:rPr>
          <w:rFonts w:ascii="Times New Roman" w:eastAsia="Times New Roman" w:hAnsi="Times New Roman" w:cs="Times New Roman"/>
          <w:sz w:val="24"/>
          <w:szCs w:val="24"/>
          <w:lang w:eastAsia="ru-RU"/>
        </w:rPr>
        <w:t>софинансирование</w:t>
      </w:r>
      <w:proofErr w:type="spellEnd"/>
      <w:r w:rsidRPr="00C81B1B">
        <w:rPr>
          <w:rFonts w:ascii="Times New Roman" w:eastAsia="Times New Roman" w:hAnsi="Times New Roman" w:cs="Times New Roman"/>
          <w:sz w:val="24"/>
          <w:szCs w:val="24"/>
          <w:lang w:eastAsia="ru-RU"/>
        </w:rPr>
        <w:t xml:space="preserve"> социальных расходов за счет безвозмездных поступлений от других бюджетов бюджетной системы РФ </w:t>
      </w:r>
      <w:r>
        <w:rPr>
          <w:rFonts w:ascii="Times New Roman" w:eastAsia="Times New Roman" w:hAnsi="Times New Roman" w:cs="Times New Roman"/>
          <w:sz w:val="24"/>
          <w:szCs w:val="24"/>
          <w:lang w:eastAsia="ru-RU"/>
        </w:rPr>
        <w:t>1199312,3</w:t>
      </w:r>
      <w:r w:rsidRPr="00C81B1B">
        <w:rPr>
          <w:rFonts w:ascii="Times New Roman" w:eastAsia="Times New Roman" w:hAnsi="Times New Roman" w:cs="Times New Roman"/>
          <w:sz w:val="24"/>
          <w:szCs w:val="24"/>
          <w:lang w:eastAsia="ru-RU"/>
        </w:rPr>
        <w:t xml:space="preserve"> тыс. </w:t>
      </w:r>
      <w:r w:rsidRPr="00C81B1B">
        <w:rPr>
          <w:rFonts w:ascii="Times New Roman" w:eastAsia="Times New Roman" w:hAnsi="Times New Roman" w:cs="Times New Roman"/>
          <w:sz w:val="24"/>
          <w:szCs w:val="24"/>
          <w:lang w:eastAsia="ru-RU"/>
        </w:rPr>
        <w:lastRenderedPageBreak/>
        <w:t>рублей, общий объем расходов бюджета городского округа на 202</w:t>
      </w:r>
      <w:r>
        <w:rPr>
          <w:rFonts w:ascii="Times New Roman" w:eastAsia="Times New Roman" w:hAnsi="Times New Roman" w:cs="Times New Roman"/>
          <w:sz w:val="24"/>
          <w:szCs w:val="24"/>
          <w:lang w:eastAsia="ru-RU"/>
        </w:rPr>
        <w:t>2</w:t>
      </w:r>
      <w:r w:rsidRPr="00C81B1B">
        <w:rPr>
          <w:rFonts w:ascii="Times New Roman" w:eastAsia="Times New Roman" w:hAnsi="Times New Roman" w:cs="Times New Roman"/>
          <w:sz w:val="24"/>
          <w:szCs w:val="24"/>
          <w:lang w:eastAsia="ru-RU"/>
        </w:rPr>
        <w:t xml:space="preserve"> год в сумме  1</w:t>
      </w:r>
      <w:r>
        <w:rPr>
          <w:rFonts w:ascii="Times New Roman" w:eastAsia="Times New Roman" w:hAnsi="Times New Roman" w:cs="Times New Roman"/>
          <w:sz w:val="24"/>
          <w:szCs w:val="24"/>
          <w:lang w:eastAsia="ru-RU"/>
        </w:rPr>
        <w:t>708474,4</w:t>
      </w:r>
      <w:r w:rsidRPr="00C81B1B">
        <w:rPr>
          <w:rFonts w:ascii="Times New Roman" w:eastAsia="Times New Roman" w:hAnsi="Times New Roman" w:cs="Times New Roman"/>
          <w:sz w:val="24"/>
          <w:szCs w:val="24"/>
          <w:lang w:eastAsia="ru-RU"/>
        </w:rPr>
        <w:t xml:space="preserve"> тыс. рублей, на 202</w:t>
      </w:r>
      <w:r>
        <w:rPr>
          <w:rFonts w:ascii="Times New Roman" w:eastAsia="Times New Roman" w:hAnsi="Times New Roman" w:cs="Times New Roman"/>
          <w:sz w:val="24"/>
          <w:szCs w:val="24"/>
          <w:lang w:eastAsia="ru-RU"/>
        </w:rPr>
        <w:t>3</w:t>
      </w:r>
      <w:r w:rsidRPr="00C81B1B">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1441478,5</w:t>
      </w:r>
      <w:r w:rsidRPr="00C81B1B">
        <w:rPr>
          <w:rFonts w:ascii="Times New Roman" w:eastAsia="Times New Roman" w:hAnsi="Times New Roman" w:cs="Times New Roman"/>
          <w:sz w:val="24"/>
          <w:szCs w:val="24"/>
          <w:lang w:eastAsia="ru-RU"/>
        </w:rPr>
        <w:t xml:space="preserve"> тыс</w:t>
      </w:r>
      <w:proofErr w:type="gramEnd"/>
      <w:r w:rsidRPr="00C81B1B">
        <w:rPr>
          <w:rFonts w:ascii="Times New Roman" w:eastAsia="Times New Roman" w:hAnsi="Times New Roman" w:cs="Times New Roman"/>
          <w:sz w:val="24"/>
          <w:szCs w:val="24"/>
          <w:lang w:eastAsia="ru-RU"/>
        </w:rPr>
        <w:t>. рублей.</w:t>
      </w:r>
    </w:p>
    <w:p w:rsidR="00C0302C" w:rsidRPr="003C399D" w:rsidRDefault="00192F52" w:rsidP="00C030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2F52">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00C0302C" w:rsidRPr="00C81B1B">
        <w:rPr>
          <w:rFonts w:ascii="Times New Roman" w:eastAsia="Times New Roman" w:hAnsi="Times New Roman" w:cs="Times New Roman"/>
          <w:sz w:val="24"/>
          <w:szCs w:val="24"/>
          <w:lang w:eastAsia="ru-RU"/>
        </w:rPr>
        <w:t xml:space="preserve"> </w:t>
      </w:r>
      <w:r w:rsidR="00C0302C" w:rsidRPr="003C399D">
        <w:rPr>
          <w:rFonts w:ascii="Times New Roman" w:eastAsia="Times New Roman" w:hAnsi="Times New Roman" w:cs="Times New Roman"/>
          <w:sz w:val="24"/>
          <w:szCs w:val="24"/>
          <w:lang w:eastAsia="ru-RU"/>
        </w:rPr>
        <w:t>Условно утвержденные расходы  бюджета в проекте бюджета предусматриваются на 202</w:t>
      </w:r>
      <w:r w:rsidR="00C0302C">
        <w:rPr>
          <w:rFonts w:ascii="Times New Roman" w:eastAsia="Times New Roman" w:hAnsi="Times New Roman" w:cs="Times New Roman"/>
          <w:sz w:val="24"/>
          <w:szCs w:val="24"/>
          <w:lang w:eastAsia="ru-RU"/>
        </w:rPr>
        <w:t>2</w:t>
      </w:r>
      <w:r w:rsidR="00C0302C" w:rsidRPr="003C399D">
        <w:rPr>
          <w:rFonts w:ascii="Times New Roman" w:eastAsia="Times New Roman" w:hAnsi="Times New Roman" w:cs="Times New Roman"/>
          <w:sz w:val="24"/>
          <w:szCs w:val="24"/>
          <w:lang w:eastAsia="ru-RU"/>
        </w:rPr>
        <w:t xml:space="preserve"> год в сумме 1</w:t>
      </w:r>
      <w:r w:rsidR="00C0302C">
        <w:rPr>
          <w:rFonts w:ascii="Times New Roman" w:eastAsia="Times New Roman" w:hAnsi="Times New Roman" w:cs="Times New Roman"/>
          <w:sz w:val="24"/>
          <w:szCs w:val="24"/>
          <w:lang w:eastAsia="ru-RU"/>
        </w:rPr>
        <w:t>7981,7</w:t>
      </w:r>
      <w:r w:rsidR="00C0302C" w:rsidRPr="003C399D">
        <w:rPr>
          <w:rFonts w:ascii="Times New Roman" w:eastAsia="Times New Roman" w:hAnsi="Times New Roman" w:cs="Times New Roman"/>
          <w:sz w:val="24"/>
          <w:szCs w:val="24"/>
          <w:lang w:eastAsia="ru-RU"/>
        </w:rPr>
        <w:t xml:space="preserve"> тыс. рублей, или 2,5 % общей суммы расходов, без учета межбюджетных трансфертов, имеющих целевое назначение, на 202</w:t>
      </w:r>
      <w:r w:rsidR="00C0302C">
        <w:rPr>
          <w:rFonts w:ascii="Times New Roman" w:eastAsia="Times New Roman" w:hAnsi="Times New Roman" w:cs="Times New Roman"/>
          <w:sz w:val="24"/>
          <w:szCs w:val="24"/>
          <w:lang w:eastAsia="ru-RU"/>
        </w:rPr>
        <w:t>3</w:t>
      </w:r>
      <w:r w:rsidR="00C0302C" w:rsidRPr="003C399D">
        <w:rPr>
          <w:rFonts w:ascii="Times New Roman" w:eastAsia="Times New Roman" w:hAnsi="Times New Roman" w:cs="Times New Roman"/>
          <w:sz w:val="24"/>
          <w:szCs w:val="24"/>
          <w:lang w:eastAsia="ru-RU"/>
        </w:rPr>
        <w:t xml:space="preserve"> год – </w:t>
      </w:r>
      <w:r w:rsidR="00C0302C">
        <w:rPr>
          <w:rFonts w:ascii="Times New Roman" w:eastAsia="Times New Roman" w:hAnsi="Times New Roman" w:cs="Times New Roman"/>
          <w:sz w:val="24"/>
          <w:szCs w:val="24"/>
          <w:lang w:eastAsia="ru-RU"/>
        </w:rPr>
        <w:t>36137,3</w:t>
      </w:r>
      <w:r w:rsidR="00C0302C" w:rsidRPr="003C399D">
        <w:rPr>
          <w:rFonts w:ascii="Times New Roman" w:eastAsia="Times New Roman" w:hAnsi="Times New Roman" w:cs="Times New Roman"/>
          <w:sz w:val="24"/>
          <w:szCs w:val="24"/>
          <w:lang w:eastAsia="ru-RU"/>
        </w:rPr>
        <w:t xml:space="preserve"> тыс. рублей, или 5,0 %.   </w:t>
      </w:r>
    </w:p>
    <w:p w:rsidR="00C0302C" w:rsidRPr="00236CEC" w:rsidRDefault="00C0302C" w:rsidP="00C03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1B1B">
        <w:rPr>
          <w:rFonts w:ascii="Times New Roman" w:eastAsia="Times New Roman" w:hAnsi="Times New Roman" w:cs="Times New Roman"/>
          <w:sz w:val="24"/>
          <w:szCs w:val="24"/>
          <w:lang w:eastAsia="ru-RU"/>
        </w:rPr>
        <w:t xml:space="preserve">          </w:t>
      </w:r>
      <w:r w:rsidR="00192F52" w:rsidRPr="00192F52">
        <w:rPr>
          <w:rFonts w:ascii="Times New Roman" w:eastAsia="Times New Roman" w:hAnsi="Times New Roman" w:cs="Times New Roman"/>
          <w:b/>
          <w:sz w:val="24"/>
          <w:szCs w:val="24"/>
          <w:lang w:eastAsia="ru-RU"/>
        </w:rPr>
        <w:t>8</w:t>
      </w:r>
      <w:r w:rsidRPr="00C81B1B">
        <w:rPr>
          <w:rFonts w:ascii="Times New Roman" w:eastAsia="Times New Roman" w:hAnsi="Times New Roman" w:cs="Times New Roman"/>
          <w:sz w:val="24"/>
          <w:szCs w:val="24"/>
          <w:lang w:eastAsia="ru-RU"/>
        </w:rPr>
        <w:t>.</w:t>
      </w:r>
      <w:r w:rsidRPr="00AC24F7">
        <w:rPr>
          <w:rFonts w:ascii="Times New Roman" w:eastAsia="Times New Roman" w:hAnsi="Times New Roman" w:cs="Times New Roman"/>
          <w:color w:val="FF0000"/>
          <w:sz w:val="24"/>
          <w:szCs w:val="24"/>
          <w:lang w:eastAsia="ru-RU"/>
        </w:rPr>
        <w:t xml:space="preserve"> </w:t>
      </w:r>
      <w:proofErr w:type="gramStart"/>
      <w:r w:rsidRPr="00236CEC">
        <w:rPr>
          <w:rFonts w:ascii="Times New Roman" w:eastAsia="Times New Roman" w:hAnsi="Times New Roman" w:cs="Times New Roman"/>
          <w:sz w:val="24"/>
          <w:szCs w:val="24"/>
          <w:lang w:eastAsia="ru-RU"/>
        </w:rPr>
        <w:t>Расходы на содержание органов местного самоуправления городского округа определены в пределах норматива,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w:t>
      </w:r>
      <w:r>
        <w:rPr>
          <w:rFonts w:ascii="Times New Roman" w:eastAsia="Times New Roman" w:hAnsi="Times New Roman" w:cs="Times New Roman"/>
          <w:sz w:val="24"/>
          <w:szCs w:val="24"/>
          <w:lang w:eastAsia="ru-RU"/>
        </w:rPr>
        <w:t>ний Волгоградской области на 2020</w:t>
      </w:r>
      <w:r w:rsidRPr="00236CEC">
        <w:rPr>
          <w:rFonts w:ascii="Times New Roman" w:eastAsia="Times New Roman" w:hAnsi="Times New Roman" w:cs="Times New Roman"/>
          <w:sz w:val="24"/>
          <w:szCs w:val="24"/>
          <w:lang w:eastAsia="ru-RU"/>
        </w:rPr>
        <w:t xml:space="preserve"> год.</w:t>
      </w:r>
      <w:proofErr w:type="gramEnd"/>
      <w:r w:rsidRPr="00236CEC">
        <w:rPr>
          <w:rFonts w:ascii="Times New Roman" w:eastAsia="Times New Roman" w:hAnsi="Times New Roman" w:cs="Times New Roman"/>
          <w:sz w:val="24"/>
          <w:szCs w:val="24"/>
          <w:lang w:eastAsia="ru-RU"/>
        </w:rPr>
        <w:t xml:space="preserve"> Р</w:t>
      </w:r>
      <w:r w:rsidRPr="00236CEC">
        <w:rPr>
          <w:rFonts w:ascii="Times New Roman"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C0302C" w:rsidRPr="001117E5" w:rsidRDefault="00C0302C" w:rsidP="00C0302C">
      <w:pPr>
        <w:tabs>
          <w:tab w:val="left" w:pos="720"/>
        </w:tabs>
        <w:spacing w:after="0"/>
        <w:jc w:val="both"/>
        <w:rPr>
          <w:rFonts w:ascii="Times New Roman" w:eastAsia="Times New Roman" w:hAnsi="Times New Roman" w:cs="Times New Roman"/>
          <w:sz w:val="24"/>
          <w:szCs w:val="24"/>
          <w:lang w:eastAsia="ru-RU"/>
        </w:rPr>
      </w:pPr>
      <w:r w:rsidRPr="00C81B1B">
        <w:rPr>
          <w:rFonts w:ascii="Times New Roman" w:eastAsia="Times New Roman" w:hAnsi="Times New Roman" w:cs="Times New Roman"/>
          <w:sz w:val="24"/>
          <w:szCs w:val="24"/>
          <w:lang w:eastAsia="ru-RU"/>
        </w:rPr>
        <w:t xml:space="preserve">           </w:t>
      </w:r>
      <w:r w:rsidR="00192F52" w:rsidRPr="00192F52">
        <w:rPr>
          <w:rFonts w:ascii="Times New Roman" w:eastAsia="Times New Roman" w:hAnsi="Times New Roman" w:cs="Times New Roman"/>
          <w:b/>
          <w:sz w:val="24"/>
          <w:szCs w:val="24"/>
          <w:lang w:eastAsia="ru-RU"/>
        </w:rPr>
        <w:t>9</w:t>
      </w:r>
      <w:r w:rsidRPr="00192F52">
        <w:rPr>
          <w:rFonts w:ascii="Times New Roman" w:eastAsia="Times New Roman" w:hAnsi="Times New Roman" w:cs="Times New Roman"/>
          <w:b/>
          <w:sz w:val="24"/>
          <w:szCs w:val="24"/>
          <w:lang w:eastAsia="ru-RU"/>
        </w:rPr>
        <w:t>.</w:t>
      </w:r>
      <w:r w:rsidRPr="000A6EE4">
        <w:rPr>
          <w:rFonts w:ascii="Times New Roman" w:eastAsia="Times New Roman" w:hAnsi="Times New Roman" w:cs="Times New Roman"/>
          <w:sz w:val="24"/>
          <w:szCs w:val="24"/>
          <w:lang w:eastAsia="ru-RU"/>
        </w:rPr>
        <w:t xml:space="preserve">   Финансирование расходов </w:t>
      </w:r>
      <w:r w:rsidRPr="000A6EE4">
        <w:rPr>
          <w:rFonts w:ascii="Times New Roman" w:eastAsia="Times New Roman" w:hAnsi="Times New Roman" w:cs="Times New Roman"/>
          <w:bCs/>
          <w:sz w:val="24"/>
          <w:szCs w:val="24"/>
          <w:lang w:eastAsia="ru-RU"/>
        </w:rPr>
        <w:t>на программы</w:t>
      </w:r>
      <w:r w:rsidRPr="000A6EE4">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21</w:t>
      </w:r>
      <w:r w:rsidRPr="000A6EE4">
        <w:rPr>
          <w:rFonts w:ascii="Times New Roman" w:eastAsia="Times New Roman" w:hAnsi="Times New Roman" w:cs="Times New Roman"/>
          <w:sz w:val="24"/>
          <w:szCs w:val="24"/>
          <w:lang w:eastAsia="ru-RU"/>
        </w:rPr>
        <w:t xml:space="preserve"> год определено в размере </w:t>
      </w:r>
      <w:r>
        <w:rPr>
          <w:rFonts w:ascii="Times New Roman" w:eastAsia="Times New Roman" w:hAnsi="Times New Roman" w:cs="Times New Roman"/>
          <w:sz w:val="24"/>
          <w:szCs w:val="24"/>
          <w:lang w:eastAsia="ru-RU"/>
        </w:rPr>
        <w:t xml:space="preserve">1628292,1  </w:t>
      </w:r>
      <w:r w:rsidRPr="000A6EE4">
        <w:rPr>
          <w:rFonts w:ascii="Times New Roman" w:eastAsia="Times New Roman" w:hAnsi="Times New Roman" w:cs="Times New Roman"/>
          <w:sz w:val="24"/>
          <w:szCs w:val="24"/>
          <w:lang w:eastAsia="ru-RU"/>
        </w:rPr>
        <w:t xml:space="preserve">тыс. рублей  </w:t>
      </w:r>
      <w:r w:rsidRPr="000A6EE4">
        <w:rPr>
          <w:rFonts w:ascii="Times New Roman" w:eastAsia="Times New Roman" w:hAnsi="Times New Roman" w:cs="Times New Roman"/>
          <w:bCs/>
          <w:sz w:val="24"/>
          <w:szCs w:val="24"/>
          <w:lang w:eastAsia="ru-RU"/>
        </w:rPr>
        <w:t xml:space="preserve">(что больше  на </w:t>
      </w:r>
      <w:r>
        <w:rPr>
          <w:rFonts w:ascii="Times New Roman" w:eastAsia="Times New Roman" w:hAnsi="Times New Roman" w:cs="Times New Roman"/>
          <w:bCs/>
          <w:sz w:val="24"/>
          <w:szCs w:val="24"/>
          <w:lang w:eastAsia="ru-RU"/>
        </w:rPr>
        <w:t>398836,1</w:t>
      </w:r>
      <w:r w:rsidRPr="000A6EE4">
        <w:rPr>
          <w:rFonts w:ascii="Times New Roman" w:eastAsia="Times New Roman" w:hAnsi="Times New Roman" w:cs="Times New Roman"/>
          <w:bCs/>
          <w:sz w:val="24"/>
          <w:szCs w:val="24"/>
          <w:lang w:eastAsia="ru-RU"/>
        </w:rPr>
        <w:t xml:space="preserve">  тыс. руб. чем в проекте бюджета на 20</w:t>
      </w:r>
      <w:r>
        <w:rPr>
          <w:rFonts w:ascii="Times New Roman" w:eastAsia="Times New Roman" w:hAnsi="Times New Roman" w:cs="Times New Roman"/>
          <w:bCs/>
          <w:sz w:val="24"/>
          <w:szCs w:val="24"/>
          <w:lang w:eastAsia="ru-RU"/>
        </w:rPr>
        <w:t>20</w:t>
      </w:r>
      <w:r w:rsidRPr="000A6EE4">
        <w:rPr>
          <w:rFonts w:ascii="Times New Roman" w:eastAsia="Times New Roman" w:hAnsi="Times New Roman" w:cs="Times New Roman"/>
          <w:bCs/>
          <w:sz w:val="24"/>
          <w:szCs w:val="24"/>
          <w:lang w:eastAsia="ru-RU"/>
        </w:rPr>
        <w:t xml:space="preserve"> год), в т. ч. на муниципальные </w:t>
      </w:r>
      <w:r w:rsidRPr="001117E5">
        <w:rPr>
          <w:rFonts w:ascii="Times New Roman" w:eastAsia="Times New Roman" w:hAnsi="Times New Roman" w:cs="Times New Roman"/>
          <w:bCs/>
          <w:sz w:val="24"/>
          <w:szCs w:val="24"/>
          <w:lang w:eastAsia="ru-RU"/>
        </w:rPr>
        <w:t xml:space="preserve">программы – </w:t>
      </w:r>
      <w:r>
        <w:rPr>
          <w:rFonts w:ascii="Times New Roman" w:eastAsia="Times New Roman" w:hAnsi="Times New Roman" w:cs="Times New Roman"/>
          <w:bCs/>
          <w:sz w:val="24"/>
          <w:szCs w:val="24"/>
          <w:lang w:eastAsia="ru-RU"/>
        </w:rPr>
        <w:t xml:space="preserve">625587,5 </w:t>
      </w:r>
      <w:r w:rsidRPr="001117E5">
        <w:rPr>
          <w:rFonts w:ascii="Times New Roman" w:eastAsia="Times New Roman" w:hAnsi="Times New Roman" w:cs="Times New Roman"/>
          <w:bCs/>
          <w:sz w:val="24"/>
          <w:szCs w:val="24"/>
          <w:lang w:eastAsia="ru-RU"/>
        </w:rPr>
        <w:t xml:space="preserve">тыс. руб., на ведомственные целевые программы – </w:t>
      </w:r>
      <w:r>
        <w:rPr>
          <w:rFonts w:ascii="Times New Roman" w:eastAsia="Times New Roman" w:hAnsi="Times New Roman" w:cs="Times New Roman"/>
          <w:bCs/>
          <w:sz w:val="24"/>
          <w:szCs w:val="24"/>
          <w:lang w:eastAsia="ru-RU"/>
        </w:rPr>
        <w:t xml:space="preserve">1002704,6 </w:t>
      </w:r>
      <w:r w:rsidRPr="001117E5">
        <w:rPr>
          <w:rFonts w:ascii="Times New Roman" w:eastAsia="Times New Roman" w:hAnsi="Times New Roman" w:cs="Times New Roman"/>
          <w:bCs/>
          <w:sz w:val="24"/>
          <w:szCs w:val="24"/>
          <w:lang w:eastAsia="ru-RU"/>
        </w:rPr>
        <w:t>тыс. руб.</w:t>
      </w:r>
      <w:r w:rsidRPr="001117E5">
        <w:rPr>
          <w:rFonts w:ascii="Times New Roman" w:eastAsia="Times New Roman" w:hAnsi="Times New Roman" w:cs="Times New Roman"/>
          <w:sz w:val="24"/>
          <w:szCs w:val="24"/>
          <w:lang w:eastAsia="ru-RU"/>
        </w:rPr>
        <w:t xml:space="preserve">   </w:t>
      </w:r>
    </w:p>
    <w:p w:rsidR="00C0302C" w:rsidRPr="00C81B1B" w:rsidRDefault="00C0302C" w:rsidP="00C0302C">
      <w:pPr>
        <w:shd w:val="clear" w:color="auto" w:fill="FFFFFF"/>
        <w:spacing w:after="0"/>
        <w:jc w:val="both"/>
        <w:rPr>
          <w:rFonts w:ascii="Times New Roman" w:eastAsia="Times New Roman" w:hAnsi="Times New Roman" w:cs="Times New Roman"/>
          <w:sz w:val="24"/>
          <w:szCs w:val="24"/>
          <w:lang w:eastAsia="ar-SA"/>
        </w:rPr>
      </w:pPr>
      <w:r w:rsidRPr="00BD7058">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w:t>
      </w:r>
      <w:r>
        <w:rPr>
          <w:rFonts w:ascii="Times New Roman" w:eastAsia="Times New Roman" w:hAnsi="Times New Roman" w:cs="Times New Roman"/>
          <w:sz w:val="24"/>
          <w:szCs w:val="24"/>
          <w:lang w:eastAsia="ar-SA"/>
        </w:rPr>
        <w:t>84,9</w:t>
      </w:r>
      <w:r w:rsidRPr="00BD7058">
        <w:rPr>
          <w:rFonts w:ascii="Times New Roman" w:eastAsia="Times New Roman" w:hAnsi="Times New Roman" w:cs="Times New Roman"/>
          <w:sz w:val="24"/>
          <w:szCs w:val="24"/>
          <w:lang w:eastAsia="ar-SA"/>
        </w:rPr>
        <w:t>% от общих расходов бюджета на 20</w:t>
      </w:r>
      <w:r>
        <w:rPr>
          <w:rFonts w:ascii="Times New Roman" w:eastAsia="Times New Roman" w:hAnsi="Times New Roman" w:cs="Times New Roman"/>
          <w:sz w:val="24"/>
          <w:szCs w:val="24"/>
          <w:lang w:eastAsia="ar-SA"/>
        </w:rPr>
        <w:t>21</w:t>
      </w:r>
      <w:r w:rsidRPr="00BD7058">
        <w:rPr>
          <w:rFonts w:ascii="Times New Roman" w:eastAsia="Times New Roman" w:hAnsi="Times New Roman" w:cs="Times New Roman"/>
          <w:sz w:val="24"/>
          <w:szCs w:val="24"/>
          <w:lang w:eastAsia="ar-SA"/>
        </w:rPr>
        <w:t xml:space="preserve"> год, в то время как удельный вес программных расходов</w:t>
      </w:r>
      <w:r>
        <w:rPr>
          <w:rFonts w:ascii="Times New Roman" w:eastAsia="Times New Roman" w:hAnsi="Times New Roman" w:cs="Times New Roman"/>
          <w:sz w:val="24"/>
          <w:szCs w:val="24"/>
          <w:lang w:eastAsia="ar-SA"/>
        </w:rPr>
        <w:t xml:space="preserve"> в проекте  бюджета на  2020</w:t>
      </w:r>
      <w:r w:rsidRPr="00BD7058">
        <w:rPr>
          <w:rFonts w:ascii="Times New Roman" w:eastAsia="Times New Roman" w:hAnsi="Times New Roman" w:cs="Times New Roman"/>
          <w:sz w:val="24"/>
          <w:szCs w:val="24"/>
          <w:lang w:eastAsia="ar-SA"/>
        </w:rPr>
        <w:t xml:space="preserve"> года составлял 7</w:t>
      </w:r>
      <w:r>
        <w:rPr>
          <w:rFonts w:ascii="Times New Roman" w:eastAsia="Times New Roman" w:hAnsi="Times New Roman" w:cs="Times New Roman"/>
          <w:sz w:val="24"/>
          <w:szCs w:val="24"/>
          <w:lang w:eastAsia="ar-SA"/>
        </w:rPr>
        <w:t>7,9%.</w:t>
      </w:r>
    </w:p>
    <w:p w:rsidR="00286616" w:rsidRPr="004701FA" w:rsidRDefault="00192F52" w:rsidP="004701FA">
      <w:pPr>
        <w:suppressAutoHyphens/>
        <w:spacing w:after="0" w:line="240" w:lineRule="auto"/>
        <w:jc w:val="both"/>
        <w:rPr>
          <w:rFonts w:ascii="Times New Roman" w:eastAsia="Times New Roman" w:hAnsi="Times New Roman" w:cs="Times New Roman"/>
          <w:sz w:val="24"/>
          <w:szCs w:val="24"/>
          <w:lang w:eastAsia="ar-SA"/>
        </w:rPr>
      </w:pPr>
      <w:r w:rsidRPr="004701FA">
        <w:rPr>
          <w:rFonts w:ascii="Times New Roman" w:eastAsia="Times New Roman" w:hAnsi="Times New Roman" w:cs="Times New Roman"/>
          <w:sz w:val="24"/>
          <w:szCs w:val="24"/>
          <w:lang w:eastAsia="ar-SA"/>
        </w:rPr>
        <w:t xml:space="preserve">            К</w:t>
      </w:r>
      <w:r w:rsidR="00286616" w:rsidRPr="004701FA">
        <w:rPr>
          <w:rFonts w:ascii="Times New Roman" w:eastAsia="Times New Roman" w:hAnsi="Times New Roman" w:cs="Times New Roman"/>
          <w:sz w:val="24"/>
          <w:szCs w:val="24"/>
          <w:lang w:eastAsia="ar-SA"/>
        </w:rPr>
        <w:t xml:space="preserve">онтрольно-счетная комиссия городского округа город Михайловка </w:t>
      </w:r>
      <w:r w:rsidR="004701FA" w:rsidRPr="004701FA">
        <w:rPr>
          <w:rFonts w:ascii="Times New Roman" w:eastAsia="Times New Roman" w:hAnsi="Times New Roman" w:cs="Times New Roman"/>
          <w:sz w:val="24"/>
          <w:szCs w:val="24"/>
          <w:lang w:eastAsia="ar-SA"/>
        </w:rPr>
        <w:t>рекомендует к рассмотрению</w:t>
      </w:r>
      <w:r w:rsidR="00286616" w:rsidRPr="004701FA">
        <w:rPr>
          <w:rFonts w:ascii="Times New Roman" w:eastAsia="Times New Roman" w:hAnsi="Times New Roman" w:cs="Times New Roman"/>
          <w:sz w:val="24"/>
          <w:szCs w:val="24"/>
          <w:lang w:eastAsia="ar-SA"/>
        </w:rPr>
        <w:t xml:space="preserve"> </w:t>
      </w:r>
      <w:r w:rsidRPr="004701FA">
        <w:rPr>
          <w:rFonts w:ascii="Times New Roman" w:eastAsia="Times New Roman" w:hAnsi="Times New Roman" w:cs="Times New Roman"/>
          <w:sz w:val="24"/>
          <w:szCs w:val="24"/>
          <w:lang w:eastAsia="ar-SA"/>
        </w:rPr>
        <w:t>заключение</w:t>
      </w:r>
      <w:r w:rsidR="004701FA">
        <w:rPr>
          <w:rFonts w:ascii="Times New Roman" w:eastAsia="Times New Roman" w:hAnsi="Times New Roman" w:cs="Times New Roman"/>
          <w:sz w:val="24"/>
          <w:szCs w:val="24"/>
          <w:lang w:eastAsia="ar-SA"/>
        </w:rPr>
        <w:t xml:space="preserve"> </w:t>
      </w:r>
      <w:r w:rsidR="004701FA" w:rsidRPr="004701FA">
        <w:rPr>
          <w:rFonts w:ascii="Times New Roman" w:eastAsia="Times New Roman" w:hAnsi="Times New Roman" w:cs="Times New Roman"/>
          <w:sz w:val="24"/>
          <w:szCs w:val="24"/>
          <w:lang w:eastAsia="ar-SA"/>
        </w:rPr>
        <w:t xml:space="preserve"> к  проекту решения Михайловской городской Думы  «О бюджете городского округа город Михайловка  на 2021 год и плановый период 2022 и 2023 годов»</w:t>
      </w:r>
      <w:r w:rsidR="004701FA">
        <w:rPr>
          <w:rFonts w:ascii="Times New Roman" w:eastAsia="Times New Roman" w:hAnsi="Times New Roman" w:cs="Times New Roman"/>
          <w:sz w:val="24"/>
          <w:szCs w:val="24"/>
          <w:lang w:eastAsia="ar-SA"/>
        </w:rPr>
        <w:t xml:space="preserve"> </w:t>
      </w:r>
      <w:r w:rsidR="004701FA" w:rsidRPr="004701FA">
        <w:rPr>
          <w:rFonts w:ascii="Times New Roman" w:eastAsia="Times New Roman" w:hAnsi="Times New Roman" w:cs="Times New Roman"/>
          <w:sz w:val="24"/>
          <w:szCs w:val="24"/>
          <w:lang w:eastAsia="ar-SA"/>
        </w:rPr>
        <w:t>на заседании Михайловской городской Думы.</w:t>
      </w:r>
      <w:r w:rsidR="00286616" w:rsidRPr="004701FA">
        <w:rPr>
          <w:rFonts w:ascii="Times New Roman" w:eastAsia="Times New Roman" w:hAnsi="Times New Roman" w:cs="Times New Roman"/>
          <w:sz w:val="24"/>
          <w:szCs w:val="24"/>
          <w:lang w:eastAsia="ar-SA"/>
        </w:rPr>
        <w:t xml:space="preserve">                   </w:t>
      </w:r>
    </w:p>
    <w:p w:rsidR="004701FA" w:rsidRDefault="004701FA" w:rsidP="004701FA">
      <w:pPr>
        <w:suppressAutoHyphens/>
        <w:spacing w:after="0" w:line="240" w:lineRule="auto"/>
        <w:jc w:val="both"/>
        <w:rPr>
          <w:rFonts w:ascii="Times New Roman" w:eastAsia="Times New Roman" w:hAnsi="Times New Roman" w:cs="Times New Roman"/>
          <w:sz w:val="24"/>
          <w:szCs w:val="24"/>
          <w:lang w:eastAsia="ar-SA"/>
        </w:rPr>
      </w:pPr>
    </w:p>
    <w:p w:rsidR="00286616" w:rsidRPr="004701FA" w:rsidRDefault="00286616" w:rsidP="004701FA">
      <w:pPr>
        <w:suppressAutoHyphens/>
        <w:spacing w:after="0" w:line="240" w:lineRule="auto"/>
        <w:jc w:val="both"/>
        <w:rPr>
          <w:rFonts w:ascii="Times New Roman" w:eastAsia="Times New Roman" w:hAnsi="Times New Roman" w:cs="Times New Roman"/>
          <w:b/>
          <w:sz w:val="24"/>
          <w:szCs w:val="24"/>
          <w:lang w:eastAsia="ar-SA"/>
        </w:rPr>
      </w:pPr>
      <w:r w:rsidRPr="004701FA">
        <w:rPr>
          <w:rFonts w:ascii="Times New Roman" w:eastAsia="Times New Roman" w:hAnsi="Times New Roman" w:cs="Times New Roman"/>
          <w:b/>
          <w:sz w:val="24"/>
          <w:szCs w:val="24"/>
          <w:lang w:eastAsia="ar-SA"/>
        </w:rPr>
        <w:t xml:space="preserve">Председатель КСК                                                                                                  В.Г. Гудкова </w:t>
      </w:r>
    </w:p>
    <w:p w:rsidR="00286616" w:rsidRPr="004701FA" w:rsidRDefault="00286616" w:rsidP="00286616">
      <w:pPr>
        <w:suppressAutoHyphens/>
        <w:spacing w:after="0" w:line="240" w:lineRule="auto"/>
        <w:jc w:val="both"/>
        <w:rPr>
          <w:rFonts w:ascii="Times New Roman" w:eastAsia="Times New Roman" w:hAnsi="Times New Roman" w:cs="Times New Roman"/>
          <w:b/>
          <w:sz w:val="24"/>
          <w:szCs w:val="24"/>
          <w:lang w:eastAsia="ar-SA"/>
        </w:rPr>
      </w:pPr>
    </w:p>
    <w:sectPr w:rsidR="00286616" w:rsidRPr="004701FA" w:rsidSect="008E7416">
      <w:headerReference w:type="default" r:id="rId2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D1" w:rsidRDefault="009848D1" w:rsidP="003232A0">
      <w:pPr>
        <w:spacing w:after="0" w:line="240" w:lineRule="auto"/>
      </w:pPr>
      <w:r>
        <w:separator/>
      </w:r>
    </w:p>
  </w:endnote>
  <w:endnote w:type="continuationSeparator" w:id="0">
    <w:p w:rsidR="009848D1" w:rsidRDefault="009848D1" w:rsidP="0032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D1" w:rsidRDefault="009848D1" w:rsidP="003232A0">
      <w:pPr>
        <w:spacing w:after="0" w:line="240" w:lineRule="auto"/>
      </w:pPr>
      <w:r>
        <w:separator/>
      </w:r>
    </w:p>
  </w:footnote>
  <w:footnote w:type="continuationSeparator" w:id="0">
    <w:p w:rsidR="009848D1" w:rsidRDefault="009848D1" w:rsidP="0032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796782"/>
      <w:docPartObj>
        <w:docPartGallery w:val="Page Numbers (Top of Page)"/>
        <w:docPartUnique/>
      </w:docPartObj>
    </w:sdtPr>
    <w:sdtContent>
      <w:p w:rsidR="000D3081" w:rsidRDefault="000D3081">
        <w:pPr>
          <w:pStyle w:val="af0"/>
          <w:jc w:val="center"/>
        </w:pPr>
        <w:r>
          <w:fldChar w:fldCharType="begin"/>
        </w:r>
        <w:r>
          <w:instrText>PAGE   \* MERGEFORMAT</w:instrText>
        </w:r>
        <w:r>
          <w:fldChar w:fldCharType="separate"/>
        </w:r>
        <w:r w:rsidR="00921092" w:rsidRPr="00921092">
          <w:rPr>
            <w:noProof/>
            <w:lang w:val="ru-RU"/>
          </w:rPr>
          <w:t>11</w:t>
        </w:r>
        <w:r>
          <w:fldChar w:fldCharType="end"/>
        </w:r>
      </w:p>
    </w:sdtContent>
  </w:sdt>
  <w:p w:rsidR="000D3081" w:rsidRDefault="000D308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1070"/>
        </w:tabs>
        <w:ind w:left="107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466F47"/>
    <w:multiLevelType w:val="hybridMultilevel"/>
    <w:tmpl w:val="556A25C0"/>
    <w:lvl w:ilvl="0" w:tplc="17126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C27B57"/>
    <w:multiLevelType w:val="hybridMultilevel"/>
    <w:tmpl w:val="6A28029A"/>
    <w:lvl w:ilvl="0" w:tplc="D85A7D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021692"/>
    <w:multiLevelType w:val="hybridMultilevel"/>
    <w:tmpl w:val="694C1124"/>
    <w:lvl w:ilvl="0" w:tplc="DC14797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4188364F"/>
    <w:multiLevelType w:val="hybridMultilevel"/>
    <w:tmpl w:val="C2D4B6C0"/>
    <w:lvl w:ilvl="0" w:tplc="74E28CC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9">
    <w:nsid w:val="4A403F65"/>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9181A"/>
    <w:multiLevelType w:val="hybridMultilevel"/>
    <w:tmpl w:val="55D6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C6248"/>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60ADC"/>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44DF9"/>
    <w:multiLevelType w:val="hybridMultilevel"/>
    <w:tmpl w:val="95AED964"/>
    <w:lvl w:ilvl="0" w:tplc="FB50C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1D143E"/>
    <w:multiLevelType w:val="hybridMultilevel"/>
    <w:tmpl w:val="6F86C338"/>
    <w:lvl w:ilvl="0" w:tplc="E69C986C">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13"/>
  </w:num>
  <w:num w:numId="9">
    <w:abstractNumId w:val="14"/>
  </w:num>
  <w:num w:numId="10">
    <w:abstractNumId w:val="8"/>
  </w:num>
  <w:num w:numId="11">
    <w:abstractNumId w:val="7"/>
  </w:num>
  <w:num w:numId="12">
    <w:abstractNumId w:val="5"/>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C"/>
    <w:rsid w:val="000021D1"/>
    <w:rsid w:val="00003118"/>
    <w:rsid w:val="00003663"/>
    <w:rsid w:val="00007AAF"/>
    <w:rsid w:val="0001274B"/>
    <w:rsid w:val="00012FB0"/>
    <w:rsid w:val="00014C68"/>
    <w:rsid w:val="00015A57"/>
    <w:rsid w:val="00015F48"/>
    <w:rsid w:val="00017875"/>
    <w:rsid w:val="0002141C"/>
    <w:rsid w:val="0002268A"/>
    <w:rsid w:val="00024D51"/>
    <w:rsid w:val="00024F36"/>
    <w:rsid w:val="000271AD"/>
    <w:rsid w:val="000274FE"/>
    <w:rsid w:val="000277D8"/>
    <w:rsid w:val="00040F2F"/>
    <w:rsid w:val="00043180"/>
    <w:rsid w:val="0005023C"/>
    <w:rsid w:val="00050D79"/>
    <w:rsid w:val="00055482"/>
    <w:rsid w:val="00062A66"/>
    <w:rsid w:val="00064954"/>
    <w:rsid w:val="00064EF5"/>
    <w:rsid w:val="000708DD"/>
    <w:rsid w:val="00071FA6"/>
    <w:rsid w:val="000762EE"/>
    <w:rsid w:val="00076BFB"/>
    <w:rsid w:val="000807B9"/>
    <w:rsid w:val="000819F6"/>
    <w:rsid w:val="000828FC"/>
    <w:rsid w:val="00082A46"/>
    <w:rsid w:val="0008564E"/>
    <w:rsid w:val="00086446"/>
    <w:rsid w:val="000869BE"/>
    <w:rsid w:val="00086C0C"/>
    <w:rsid w:val="000972FA"/>
    <w:rsid w:val="000A0ADB"/>
    <w:rsid w:val="000A0D31"/>
    <w:rsid w:val="000A1699"/>
    <w:rsid w:val="000B0169"/>
    <w:rsid w:val="000B0214"/>
    <w:rsid w:val="000B0540"/>
    <w:rsid w:val="000B10E1"/>
    <w:rsid w:val="000C0766"/>
    <w:rsid w:val="000C4477"/>
    <w:rsid w:val="000C7D95"/>
    <w:rsid w:val="000D2262"/>
    <w:rsid w:val="000D3081"/>
    <w:rsid w:val="000D6042"/>
    <w:rsid w:val="000D7D55"/>
    <w:rsid w:val="000E3764"/>
    <w:rsid w:val="000E4712"/>
    <w:rsid w:val="000F2FCC"/>
    <w:rsid w:val="000F3AEC"/>
    <w:rsid w:val="000F4F33"/>
    <w:rsid w:val="001002B8"/>
    <w:rsid w:val="00104A67"/>
    <w:rsid w:val="0010567D"/>
    <w:rsid w:val="00107676"/>
    <w:rsid w:val="001078D2"/>
    <w:rsid w:val="001102A3"/>
    <w:rsid w:val="00116403"/>
    <w:rsid w:val="00121646"/>
    <w:rsid w:val="001218D2"/>
    <w:rsid w:val="001244D0"/>
    <w:rsid w:val="001253A3"/>
    <w:rsid w:val="001450E4"/>
    <w:rsid w:val="001476AC"/>
    <w:rsid w:val="00154F06"/>
    <w:rsid w:val="0015534B"/>
    <w:rsid w:val="0016171B"/>
    <w:rsid w:val="00164812"/>
    <w:rsid w:val="00165F4D"/>
    <w:rsid w:val="001704FA"/>
    <w:rsid w:val="00170FC8"/>
    <w:rsid w:val="00180FED"/>
    <w:rsid w:val="00184E55"/>
    <w:rsid w:val="00192F52"/>
    <w:rsid w:val="001946E9"/>
    <w:rsid w:val="0019579A"/>
    <w:rsid w:val="001960F6"/>
    <w:rsid w:val="001A1521"/>
    <w:rsid w:val="001A58FB"/>
    <w:rsid w:val="001A5D6F"/>
    <w:rsid w:val="001A75BA"/>
    <w:rsid w:val="001C2FC6"/>
    <w:rsid w:val="001D09AB"/>
    <w:rsid w:val="001D1D0D"/>
    <w:rsid w:val="001D1FB7"/>
    <w:rsid w:val="001D2704"/>
    <w:rsid w:val="001D37C8"/>
    <w:rsid w:val="001D77BA"/>
    <w:rsid w:val="001E033D"/>
    <w:rsid w:val="001E08B3"/>
    <w:rsid w:val="001E12B9"/>
    <w:rsid w:val="001E2564"/>
    <w:rsid w:val="001F0871"/>
    <w:rsid w:val="001F49C7"/>
    <w:rsid w:val="001F4B50"/>
    <w:rsid w:val="001F5C93"/>
    <w:rsid w:val="001F7606"/>
    <w:rsid w:val="001F7F53"/>
    <w:rsid w:val="0020038E"/>
    <w:rsid w:val="00203B80"/>
    <w:rsid w:val="002047D5"/>
    <w:rsid w:val="002063B0"/>
    <w:rsid w:val="00206D2E"/>
    <w:rsid w:val="00206F16"/>
    <w:rsid w:val="00207E2F"/>
    <w:rsid w:val="00211718"/>
    <w:rsid w:val="00214A11"/>
    <w:rsid w:val="002150AC"/>
    <w:rsid w:val="00215E84"/>
    <w:rsid w:val="00220707"/>
    <w:rsid w:val="00221B9C"/>
    <w:rsid w:val="00221C19"/>
    <w:rsid w:val="002223B1"/>
    <w:rsid w:val="00223F0D"/>
    <w:rsid w:val="0022678C"/>
    <w:rsid w:val="00230AD4"/>
    <w:rsid w:val="00231B6E"/>
    <w:rsid w:val="0023232C"/>
    <w:rsid w:val="002327D4"/>
    <w:rsid w:val="002405CE"/>
    <w:rsid w:val="00241BDE"/>
    <w:rsid w:val="0024310E"/>
    <w:rsid w:val="00243A68"/>
    <w:rsid w:val="00251F02"/>
    <w:rsid w:val="0025395C"/>
    <w:rsid w:val="00257E79"/>
    <w:rsid w:val="002607ED"/>
    <w:rsid w:val="00261DC2"/>
    <w:rsid w:val="002626CD"/>
    <w:rsid w:val="00265DCA"/>
    <w:rsid w:val="00271213"/>
    <w:rsid w:val="00273282"/>
    <w:rsid w:val="0027526A"/>
    <w:rsid w:val="002757EA"/>
    <w:rsid w:val="002812B6"/>
    <w:rsid w:val="00283E51"/>
    <w:rsid w:val="0028533E"/>
    <w:rsid w:val="00286616"/>
    <w:rsid w:val="00287664"/>
    <w:rsid w:val="00295271"/>
    <w:rsid w:val="002968B9"/>
    <w:rsid w:val="002978A0"/>
    <w:rsid w:val="002A0A48"/>
    <w:rsid w:val="002A3B89"/>
    <w:rsid w:val="002A470F"/>
    <w:rsid w:val="002A573F"/>
    <w:rsid w:val="002B13E5"/>
    <w:rsid w:val="002B154F"/>
    <w:rsid w:val="002B1B9C"/>
    <w:rsid w:val="002B212A"/>
    <w:rsid w:val="002B27E5"/>
    <w:rsid w:val="002B4C92"/>
    <w:rsid w:val="002C7E51"/>
    <w:rsid w:val="002D1484"/>
    <w:rsid w:val="002D3FD6"/>
    <w:rsid w:val="002D6AF1"/>
    <w:rsid w:val="002E0D06"/>
    <w:rsid w:val="002E20D8"/>
    <w:rsid w:val="002E2D05"/>
    <w:rsid w:val="002E5FBE"/>
    <w:rsid w:val="002E60B4"/>
    <w:rsid w:val="002E77A8"/>
    <w:rsid w:val="002F339E"/>
    <w:rsid w:val="002F35FF"/>
    <w:rsid w:val="002F39E2"/>
    <w:rsid w:val="00302164"/>
    <w:rsid w:val="003031C9"/>
    <w:rsid w:val="003055ED"/>
    <w:rsid w:val="00307A7B"/>
    <w:rsid w:val="00310BEA"/>
    <w:rsid w:val="0031652E"/>
    <w:rsid w:val="00316F3C"/>
    <w:rsid w:val="003222B8"/>
    <w:rsid w:val="00322F97"/>
    <w:rsid w:val="003232A0"/>
    <w:rsid w:val="00326B57"/>
    <w:rsid w:val="00327DC3"/>
    <w:rsid w:val="00327E1E"/>
    <w:rsid w:val="00336091"/>
    <w:rsid w:val="00352186"/>
    <w:rsid w:val="003539C6"/>
    <w:rsid w:val="00354E61"/>
    <w:rsid w:val="0035562B"/>
    <w:rsid w:val="0035640E"/>
    <w:rsid w:val="00356B43"/>
    <w:rsid w:val="00361FCB"/>
    <w:rsid w:val="003679A3"/>
    <w:rsid w:val="00370A25"/>
    <w:rsid w:val="003725AC"/>
    <w:rsid w:val="003726CC"/>
    <w:rsid w:val="00377DCA"/>
    <w:rsid w:val="0038188F"/>
    <w:rsid w:val="00383F05"/>
    <w:rsid w:val="0039097B"/>
    <w:rsid w:val="00390E80"/>
    <w:rsid w:val="00392556"/>
    <w:rsid w:val="003969A9"/>
    <w:rsid w:val="003A2882"/>
    <w:rsid w:val="003A719B"/>
    <w:rsid w:val="003A7846"/>
    <w:rsid w:val="003B09A3"/>
    <w:rsid w:val="003B0A21"/>
    <w:rsid w:val="003B2460"/>
    <w:rsid w:val="003B3EC8"/>
    <w:rsid w:val="003B7DFB"/>
    <w:rsid w:val="003C31EC"/>
    <w:rsid w:val="003C3BC3"/>
    <w:rsid w:val="003C3DF4"/>
    <w:rsid w:val="003C3FEB"/>
    <w:rsid w:val="003C5749"/>
    <w:rsid w:val="003D4B3D"/>
    <w:rsid w:val="003E0C29"/>
    <w:rsid w:val="003E0C87"/>
    <w:rsid w:val="003F1CD8"/>
    <w:rsid w:val="003F4CBF"/>
    <w:rsid w:val="003F701D"/>
    <w:rsid w:val="0040114D"/>
    <w:rsid w:val="00401A0D"/>
    <w:rsid w:val="0040483C"/>
    <w:rsid w:val="00406D4B"/>
    <w:rsid w:val="004147B4"/>
    <w:rsid w:val="0041691E"/>
    <w:rsid w:val="00416D80"/>
    <w:rsid w:val="00421620"/>
    <w:rsid w:val="00421985"/>
    <w:rsid w:val="00421C38"/>
    <w:rsid w:val="004362FC"/>
    <w:rsid w:val="00436B75"/>
    <w:rsid w:val="00437815"/>
    <w:rsid w:val="004452B6"/>
    <w:rsid w:val="0044560E"/>
    <w:rsid w:val="004459C4"/>
    <w:rsid w:val="00445FC4"/>
    <w:rsid w:val="004466A3"/>
    <w:rsid w:val="00450DFD"/>
    <w:rsid w:val="00456FF1"/>
    <w:rsid w:val="00465E11"/>
    <w:rsid w:val="004701FA"/>
    <w:rsid w:val="00471143"/>
    <w:rsid w:val="00471428"/>
    <w:rsid w:val="00472C9F"/>
    <w:rsid w:val="00474A49"/>
    <w:rsid w:val="00486D6F"/>
    <w:rsid w:val="00487699"/>
    <w:rsid w:val="00487946"/>
    <w:rsid w:val="00492342"/>
    <w:rsid w:val="00494316"/>
    <w:rsid w:val="00497327"/>
    <w:rsid w:val="00497BFE"/>
    <w:rsid w:val="004A17D9"/>
    <w:rsid w:val="004B0743"/>
    <w:rsid w:val="004B2030"/>
    <w:rsid w:val="004B25FA"/>
    <w:rsid w:val="004B40BC"/>
    <w:rsid w:val="004B4C49"/>
    <w:rsid w:val="004C1CF1"/>
    <w:rsid w:val="004C70EA"/>
    <w:rsid w:val="004C7203"/>
    <w:rsid w:val="004D0489"/>
    <w:rsid w:val="004D22C2"/>
    <w:rsid w:val="004D33E6"/>
    <w:rsid w:val="004D49F7"/>
    <w:rsid w:val="004D7521"/>
    <w:rsid w:val="004D791E"/>
    <w:rsid w:val="004E263C"/>
    <w:rsid w:val="004E4F40"/>
    <w:rsid w:val="004F2E4C"/>
    <w:rsid w:val="00500D13"/>
    <w:rsid w:val="00512EA4"/>
    <w:rsid w:val="00513016"/>
    <w:rsid w:val="0051317E"/>
    <w:rsid w:val="0052155D"/>
    <w:rsid w:val="0052442C"/>
    <w:rsid w:val="00525661"/>
    <w:rsid w:val="005264A4"/>
    <w:rsid w:val="005301C7"/>
    <w:rsid w:val="005303EB"/>
    <w:rsid w:val="005315E0"/>
    <w:rsid w:val="005348D7"/>
    <w:rsid w:val="00535C96"/>
    <w:rsid w:val="00540FDD"/>
    <w:rsid w:val="00542BAA"/>
    <w:rsid w:val="00544F9D"/>
    <w:rsid w:val="00552331"/>
    <w:rsid w:val="0055777B"/>
    <w:rsid w:val="005654A3"/>
    <w:rsid w:val="00565906"/>
    <w:rsid w:val="005666E4"/>
    <w:rsid w:val="00572A72"/>
    <w:rsid w:val="005753CF"/>
    <w:rsid w:val="00575E68"/>
    <w:rsid w:val="00580A05"/>
    <w:rsid w:val="00581B60"/>
    <w:rsid w:val="00582FE6"/>
    <w:rsid w:val="00595439"/>
    <w:rsid w:val="005974CF"/>
    <w:rsid w:val="005A03B3"/>
    <w:rsid w:val="005B4E3B"/>
    <w:rsid w:val="005B59F7"/>
    <w:rsid w:val="005C03D3"/>
    <w:rsid w:val="005C407C"/>
    <w:rsid w:val="005C577D"/>
    <w:rsid w:val="005C6CD3"/>
    <w:rsid w:val="005D0273"/>
    <w:rsid w:val="005D797E"/>
    <w:rsid w:val="005E117C"/>
    <w:rsid w:val="005E12A4"/>
    <w:rsid w:val="005E1F47"/>
    <w:rsid w:val="005E477A"/>
    <w:rsid w:val="005E6BD3"/>
    <w:rsid w:val="005F0B70"/>
    <w:rsid w:val="005F2456"/>
    <w:rsid w:val="005F2CC8"/>
    <w:rsid w:val="005F3E13"/>
    <w:rsid w:val="005F78C5"/>
    <w:rsid w:val="006013E3"/>
    <w:rsid w:val="006049E8"/>
    <w:rsid w:val="00607F67"/>
    <w:rsid w:val="00610FDF"/>
    <w:rsid w:val="0061232E"/>
    <w:rsid w:val="00612CAB"/>
    <w:rsid w:val="0061417B"/>
    <w:rsid w:val="006161CA"/>
    <w:rsid w:val="00620709"/>
    <w:rsid w:val="00621E41"/>
    <w:rsid w:val="00622C0F"/>
    <w:rsid w:val="006232BC"/>
    <w:rsid w:val="00625C8D"/>
    <w:rsid w:val="0062652C"/>
    <w:rsid w:val="00631C3D"/>
    <w:rsid w:val="00635912"/>
    <w:rsid w:val="006425EB"/>
    <w:rsid w:val="00646BBA"/>
    <w:rsid w:val="006548CB"/>
    <w:rsid w:val="00655BB1"/>
    <w:rsid w:val="0065674A"/>
    <w:rsid w:val="00657617"/>
    <w:rsid w:val="00663A6A"/>
    <w:rsid w:val="006641C3"/>
    <w:rsid w:val="006645B4"/>
    <w:rsid w:val="00666027"/>
    <w:rsid w:val="00671C71"/>
    <w:rsid w:val="00673B56"/>
    <w:rsid w:val="00674236"/>
    <w:rsid w:val="00675D48"/>
    <w:rsid w:val="00675F26"/>
    <w:rsid w:val="00690DAF"/>
    <w:rsid w:val="00694434"/>
    <w:rsid w:val="006A3D70"/>
    <w:rsid w:val="006A4092"/>
    <w:rsid w:val="006A64F8"/>
    <w:rsid w:val="006A779A"/>
    <w:rsid w:val="006B0365"/>
    <w:rsid w:val="006B46D7"/>
    <w:rsid w:val="006B5C42"/>
    <w:rsid w:val="006B6605"/>
    <w:rsid w:val="006C25A8"/>
    <w:rsid w:val="006C2DE3"/>
    <w:rsid w:val="006C2E20"/>
    <w:rsid w:val="006D0327"/>
    <w:rsid w:val="006D5E58"/>
    <w:rsid w:val="006E0F21"/>
    <w:rsid w:val="006E797F"/>
    <w:rsid w:val="006F194F"/>
    <w:rsid w:val="006F2C50"/>
    <w:rsid w:val="006F3647"/>
    <w:rsid w:val="006F4A1B"/>
    <w:rsid w:val="006F73EC"/>
    <w:rsid w:val="007011F8"/>
    <w:rsid w:val="00704685"/>
    <w:rsid w:val="007051FF"/>
    <w:rsid w:val="007052E6"/>
    <w:rsid w:val="00711983"/>
    <w:rsid w:val="0071333D"/>
    <w:rsid w:val="00714E04"/>
    <w:rsid w:val="00721941"/>
    <w:rsid w:val="007249A0"/>
    <w:rsid w:val="00730251"/>
    <w:rsid w:val="007342C9"/>
    <w:rsid w:val="00736BCD"/>
    <w:rsid w:val="007405D4"/>
    <w:rsid w:val="00742F16"/>
    <w:rsid w:val="007509FE"/>
    <w:rsid w:val="00756991"/>
    <w:rsid w:val="00757CE4"/>
    <w:rsid w:val="0076018E"/>
    <w:rsid w:val="007668E9"/>
    <w:rsid w:val="00767DE5"/>
    <w:rsid w:val="00770ED0"/>
    <w:rsid w:val="0077362D"/>
    <w:rsid w:val="00774323"/>
    <w:rsid w:val="00774BB4"/>
    <w:rsid w:val="0077739C"/>
    <w:rsid w:val="007820F7"/>
    <w:rsid w:val="00784EB2"/>
    <w:rsid w:val="007A0398"/>
    <w:rsid w:val="007A2CF0"/>
    <w:rsid w:val="007A60FE"/>
    <w:rsid w:val="007A6328"/>
    <w:rsid w:val="007A6A97"/>
    <w:rsid w:val="007B2671"/>
    <w:rsid w:val="007B304C"/>
    <w:rsid w:val="007B4208"/>
    <w:rsid w:val="007B5012"/>
    <w:rsid w:val="007B54B5"/>
    <w:rsid w:val="007C1CFE"/>
    <w:rsid w:val="007C226A"/>
    <w:rsid w:val="007C7A7F"/>
    <w:rsid w:val="007C7D95"/>
    <w:rsid w:val="007D1875"/>
    <w:rsid w:val="007D19C0"/>
    <w:rsid w:val="007D2364"/>
    <w:rsid w:val="007D28E9"/>
    <w:rsid w:val="007D2DEB"/>
    <w:rsid w:val="007D4D60"/>
    <w:rsid w:val="007E073F"/>
    <w:rsid w:val="007E14C1"/>
    <w:rsid w:val="007E2E1B"/>
    <w:rsid w:val="007E43B9"/>
    <w:rsid w:val="007E6860"/>
    <w:rsid w:val="007F0C3C"/>
    <w:rsid w:val="007F40A7"/>
    <w:rsid w:val="007F595C"/>
    <w:rsid w:val="007F76A5"/>
    <w:rsid w:val="00800362"/>
    <w:rsid w:val="00801E41"/>
    <w:rsid w:val="008028BA"/>
    <w:rsid w:val="008049A5"/>
    <w:rsid w:val="00804B92"/>
    <w:rsid w:val="00806B5B"/>
    <w:rsid w:val="008174E2"/>
    <w:rsid w:val="00825787"/>
    <w:rsid w:val="0082663F"/>
    <w:rsid w:val="008279A9"/>
    <w:rsid w:val="00827E27"/>
    <w:rsid w:val="008305E1"/>
    <w:rsid w:val="0083099F"/>
    <w:rsid w:val="00830F6C"/>
    <w:rsid w:val="00833F66"/>
    <w:rsid w:val="00837418"/>
    <w:rsid w:val="00841346"/>
    <w:rsid w:val="0085715D"/>
    <w:rsid w:val="00860A3E"/>
    <w:rsid w:val="00860F02"/>
    <w:rsid w:val="00863A81"/>
    <w:rsid w:val="00866604"/>
    <w:rsid w:val="00871057"/>
    <w:rsid w:val="00877BB7"/>
    <w:rsid w:val="00882086"/>
    <w:rsid w:val="008827EF"/>
    <w:rsid w:val="00882B35"/>
    <w:rsid w:val="00884290"/>
    <w:rsid w:val="00885399"/>
    <w:rsid w:val="0088690E"/>
    <w:rsid w:val="00892399"/>
    <w:rsid w:val="00894324"/>
    <w:rsid w:val="00894F60"/>
    <w:rsid w:val="0089516C"/>
    <w:rsid w:val="0089585D"/>
    <w:rsid w:val="008A31FF"/>
    <w:rsid w:val="008B0F3D"/>
    <w:rsid w:val="008B294F"/>
    <w:rsid w:val="008B2D2E"/>
    <w:rsid w:val="008B3356"/>
    <w:rsid w:val="008B6937"/>
    <w:rsid w:val="008B77AB"/>
    <w:rsid w:val="008C11A8"/>
    <w:rsid w:val="008C1B14"/>
    <w:rsid w:val="008C2FDD"/>
    <w:rsid w:val="008C58A6"/>
    <w:rsid w:val="008C6F77"/>
    <w:rsid w:val="008C726C"/>
    <w:rsid w:val="008C77F4"/>
    <w:rsid w:val="008C7A69"/>
    <w:rsid w:val="008D0156"/>
    <w:rsid w:val="008D0A60"/>
    <w:rsid w:val="008D2929"/>
    <w:rsid w:val="008E3610"/>
    <w:rsid w:val="008E6E32"/>
    <w:rsid w:val="008E7416"/>
    <w:rsid w:val="008F229F"/>
    <w:rsid w:val="008F4388"/>
    <w:rsid w:val="009000AD"/>
    <w:rsid w:val="00903127"/>
    <w:rsid w:val="009052A2"/>
    <w:rsid w:val="009075B5"/>
    <w:rsid w:val="00907F13"/>
    <w:rsid w:val="0091278C"/>
    <w:rsid w:val="0091308C"/>
    <w:rsid w:val="00920CB6"/>
    <w:rsid w:val="00921092"/>
    <w:rsid w:val="009215E5"/>
    <w:rsid w:val="009238F2"/>
    <w:rsid w:val="009246FA"/>
    <w:rsid w:val="009317A0"/>
    <w:rsid w:val="00932D08"/>
    <w:rsid w:val="00933347"/>
    <w:rsid w:val="00933719"/>
    <w:rsid w:val="009352F8"/>
    <w:rsid w:val="00936CDC"/>
    <w:rsid w:val="009409CC"/>
    <w:rsid w:val="0094289C"/>
    <w:rsid w:val="009436BA"/>
    <w:rsid w:val="00943B3B"/>
    <w:rsid w:val="00943D59"/>
    <w:rsid w:val="009460A9"/>
    <w:rsid w:val="00946904"/>
    <w:rsid w:val="0095189E"/>
    <w:rsid w:val="00952739"/>
    <w:rsid w:val="00960BBE"/>
    <w:rsid w:val="00964668"/>
    <w:rsid w:val="009659EE"/>
    <w:rsid w:val="0097031D"/>
    <w:rsid w:val="00970E36"/>
    <w:rsid w:val="009734B9"/>
    <w:rsid w:val="0097351A"/>
    <w:rsid w:val="0097395F"/>
    <w:rsid w:val="00974981"/>
    <w:rsid w:val="00981E58"/>
    <w:rsid w:val="009848D1"/>
    <w:rsid w:val="00985671"/>
    <w:rsid w:val="00986B42"/>
    <w:rsid w:val="00991AEF"/>
    <w:rsid w:val="00994C94"/>
    <w:rsid w:val="009A1EAD"/>
    <w:rsid w:val="009A3CB9"/>
    <w:rsid w:val="009A3F8B"/>
    <w:rsid w:val="009A401A"/>
    <w:rsid w:val="009A5326"/>
    <w:rsid w:val="009B389E"/>
    <w:rsid w:val="009B39D8"/>
    <w:rsid w:val="009B4AC8"/>
    <w:rsid w:val="009B5280"/>
    <w:rsid w:val="009B642D"/>
    <w:rsid w:val="009C1604"/>
    <w:rsid w:val="009D10B9"/>
    <w:rsid w:val="009D179E"/>
    <w:rsid w:val="009D1EFC"/>
    <w:rsid w:val="009D3ED0"/>
    <w:rsid w:val="009D653C"/>
    <w:rsid w:val="009E1BB1"/>
    <w:rsid w:val="009E3666"/>
    <w:rsid w:val="009E7FBA"/>
    <w:rsid w:val="009F10A4"/>
    <w:rsid w:val="009F25EE"/>
    <w:rsid w:val="009F71F1"/>
    <w:rsid w:val="00A04C27"/>
    <w:rsid w:val="00A07D10"/>
    <w:rsid w:val="00A12A59"/>
    <w:rsid w:val="00A13682"/>
    <w:rsid w:val="00A153EA"/>
    <w:rsid w:val="00A16CF4"/>
    <w:rsid w:val="00A3053D"/>
    <w:rsid w:val="00A32A5D"/>
    <w:rsid w:val="00A342C2"/>
    <w:rsid w:val="00A37002"/>
    <w:rsid w:val="00A41C45"/>
    <w:rsid w:val="00A44717"/>
    <w:rsid w:val="00A5068F"/>
    <w:rsid w:val="00A53189"/>
    <w:rsid w:val="00A55456"/>
    <w:rsid w:val="00A558A0"/>
    <w:rsid w:val="00A56161"/>
    <w:rsid w:val="00A57115"/>
    <w:rsid w:val="00A57E5E"/>
    <w:rsid w:val="00A606F0"/>
    <w:rsid w:val="00A62CD2"/>
    <w:rsid w:val="00A70D85"/>
    <w:rsid w:val="00A76211"/>
    <w:rsid w:val="00A776A6"/>
    <w:rsid w:val="00A8153F"/>
    <w:rsid w:val="00A82ADC"/>
    <w:rsid w:val="00A95B98"/>
    <w:rsid w:val="00A95DF4"/>
    <w:rsid w:val="00AA66F7"/>
    <w:rsid w:val="00AB1739"/>
    <w:rsid w:val="00AB223C"/>
    <w:rsid w:val="00AC4B73"/>
    <w:rsid w:val="00AC5764"/>
    <w:rsid w:val="00AD5EAC"/>
    <w:rsid w:val="00AD66D4"/>
    <w:rsid w:val="00AE10A6"/>
    <w:rsid w:val="00AE16ED"/>
    <w:rsid w:val="00AE18B4"/>
    <w:rsid w:val="00AE3568"/>
    <w:rsid w:val="00AE487E"/>
    <w:rsid w:val="00AE5E81"/>
    <w:rsid w:val="00AE6261"/>
    <w:rsid w:val="00AE7540"/>
    <w:rsid w:val="00AF1A6F"/>
    <w:rsid w:val="00B010A2"/>
    <w:rsid w:val="00B03B39"/>
    <w:rsid w:val="00B03C73"/>
    <w:rsid w:val="00B03D28"/>
    <w:rsid w:val="00B06158"/>
    <w:rsid w:val="00B1164F"/>
    <w:rsid w:val="00B12758"/>
    <w:rsid w:val="00B132A5"/>
    <w:rsid w:val="00B1400C"/>
    <w:rsid w:val="00B14D09"/>
    <w:rsid w:val="00B16EF8"/>
    <w:rsid w:val="00B21357"/>
    <w:rsid w:val="00B218B2"/>
    <w:rsid w:val="00B2284D"/>
    <w:rsid w:val="00B22F9A"/>
    <w:rsid w:val="00B23AD8"/>
    <w:rsid w:val="00B2640B"/>
    <w:rsid w:val="00B272DD"/>
    <w:rsid w:val="00B308EA"/>
    <w:rsid w:val="00B30AA3"/>
    <w:rsid w:val="00B30C54"/>
    <w:rsid w:val="00B322E6"/>
    <w:rsid w:val="00B32832"/>
    <w:rsid w:val="00B34312"/>
    <w:rsid w:val="00B349A0"/>
    <w:rsid w:val="00B401BC"/>
    <w:rsid w:val="00B41897"/>
    <w:rsid w:val="00B41E78"/>
    <w:rsid w:val="00B43A98"/>
    <w:rsid w:val="00B47A8A"/>
    <w:rsid w:val="00B568CB"/>
    <w:rsid w:val="00B577E4"/>
    <w:rsid w:val="00B600A4"/>
    <w:rsid w:val="00B60EE9"/>
    <w:rsid w:val="00B62F0E"/>
    <w:rsid w:val="00B65D67"/>
    <w:rsid w:val="00B67FEE"/>
    <w:rsid w:val="00B71728"/>
    <w:rsid w:val="00B73524"/>
    <w:rsid w:val="00B742D5"/>
    <w:rsid w:val="00B74B7B"/>
    <w:rsid w:val="00B77FEB"/>
    <w:rsid w:val="00B837FF"/>
    <w:rsid w:val="00B90AE9"/>
    <w:rsid w:val="00B95373"/>
    <w:rsid w:val="00B972B9"/>
    <w:rsid w:val="00BA0FF2"/>
    <w:rsid w:val="00BA6C07"/>
    <w:rsid w:val="00BA704D"/>
    <w:rsid w:val="00BB0922"/>
    <w:rsid w:val="00BB295E"/>
    <w:rsid w:val="00BB2CE4"/>
    <w:rsid w:val="00BB5BE9"/>
    <w:rsid w:val="00BC06F9"/>
    <w:rsid w:val="00BC20EC"/>
    <w:rsid w:val="00BC437B"/>
    <w:rsid w:val="00BC7551"/>
    <w:rsid w:val="00BD1F1D"/>
    <w:rsid w:val="00BD4041"/>
    <w:rsid w:val="00BD5790"/>
    <w:rsid w:val="00BD7606"/>
    <w:rsid w:val="00BE2A6E"/>
    <w:rsid w:val="00BE344F"/>
    <w:rsid w:val="00BE577B"/>
    <w:rsid w:val="00BF2918"/>
    <w:rsid w:val="00C0302C"/>
    <w:rsid w:val="00C03543"/>
    <w:rsid w:val="00C04786"/>
    <w:rsid w:val="00C12323"/>
    <w:rsid w:val="00C12999"/>
    <w:rsid w:val="00C14600"/>
    <w:rsid w:val="00C1607B"/>
    <w:rsid w:val="00C2036F"/>
    <w:rsid w:val="00C276D4"/>
    <w:rsid w:val="00C33C3C"/>
    <w:rsid w:val="00C35F9A"/>
    <w:rsid w:val="00C44CC4"/>
    <w:rsid w:val="00C47D9F"/>
    <w:rsid w:val="00C521E8"/>
    <w:rsid w:val="00C5238E"/>
    <w:rsid w:val="00C55A81"/>
    <w:rsid w:val="00C57C33"/>
    <w:rsid w:val="00C70BA5"/>
    <w:rsid w:val="00C74B52"/>
    <w:rsid w:val="00C82996"/>
    <w:rsid w:val="00C85001"/>
    <w:rsid w:val="00C9669D"/>
    <w:rsid w:val="00C97414"/>
    <w:rsid w:val="00CA1752"/>
    <w:rsid w:val="00CA1BE4"/>
    <w:rsid w:val="00CA2FA7"/>
    <w:rsid w:val="00CA3228"/>
    <w:rsid w:val="00CA4F86"/>
    <w:rsid w:val="00CA5916"/>
    <w:rsid w:val="00CA70F1"/>
    <w:rsid w:val="00CB3B29"/>
    <w:rsid w:val="00CB63EC"/>
    <w:rsid w:val="00CB7B1C"/>
    <w:rsid w:val="00CC0EB0"/>
    <w:rsid w:val="00CC2D78"/>
    <w:rsid w:val="00CC3A73"/>
    <w:rsid w:val="00CC48C9"/>
    <w:rsid w:val="00CC5725"/>
    <w:rsid w:val="00CC7AC2"/>
    <w:rsid w:val="00CD019C"/>
    <w:rsid w:val="00CD2FF5"/>
    <w:rsid w:val="00CD5762"/>
    <w:rsid w:val="00CD670F"/>
    <w:rsid w:val="00CE4B91"/>
    <w:rsid w:val="00CE7470"/>
    <w:rsid w:val="00CF1250"/>
    <w:rsid w:val="00CF275B"/>
    <w:rsid w:val="00CF4915"/>
    <w:rsid w:val="00CF748F"/>
    <w:rsid w:val="00D00329"/>
    <w:rsid w:val="00D01438"/>
    <w:rsid w:val="00D02F03"/>
    <w:rsid w:val="00D03AD3"/>
    <w:rsid w:val="00D03CF2"/>
    <w:rsid w:val="00D04AF1"/>
    <w:rsid w:val="00D10460"/>
    <w:rsid w:val="00D118A8"/>
    <w:rsid w:val="00D11941"/>
    <w:rsid w:val="00D21016"/>
    <w:rsid w:val="00D3174B"/>
    <w:rsid w:val="00D33E88"/>
    <w:rsid w:val="00D34A43"/>
    <w:rsid w:val="00D42087"/>
    <w:rsid w:val="00D44C92"/>
    <w:rsid w:val="00D44ED3"/>
    <w:rsid w:val="00D46E23"/>
    <w:rsid w:val="00D4718E"/>
    <w:rsid w:val="00D54EBD"/>
    <w:rsid w:val="00D56B07"/>
    <w:rsid w:val="00D65E55"/>
    <w:rsid w:val="00D74F2C"/>
    <w:rsid w:val="00D8378A"/>
    <w:rsid w:val="00D84D5C"/>
    <w:rsid w:val="00D96733"/>
    <w:rsid w:val="00DA4482"/>
    <w:rsid w:val="00DA4BE1"/>
    <w:rsid w:val="00DA5DCD"/>
    <w:rsid w:val="00DB0404"/>
    <w:rsid w:val="00DB1E1F"/>
    <w:rsid w:val="00DB34F7"/>
    <w:rsid w:val="00DB55E2"/>
    <w:rsid w:val="00DB75CA"/>
    <w:rsid w:val="00DC1BCC"/>
    <w:rsid w:val="00DC256C"/>
    <w:rsid w:val="00DC2BD2"/>
    <w:rsid w:val="00DC35AE"/>
    <w:rsid w:val="00DD0210"/>
    <w:rsid w:val="00DD295B"/>
    <w:rsid w:val="00DD4B8E"/>
    <w:rsid w:val="00DD5B4C"/>
    <w:rsid w:val="00DD668A"/>
    <w:rsid w:val="00DD72EC"/>
    <w:rsid w:val="00DE4CDB"/>
    <w:rsid w:val="00DF03B5"/>
    <w:rsid w:val="00DF132C"/>
    <w:rsid w:val="00DF1692"/>
    <w:rsid w:val="00DF1AC9"/>
    <w:rsid w:val="00DF4653"/>
    <w:rsid w:val="00DF704F"/>
    <w:rsid w:val="00E01DBF"/>
    <w:rsid w:val="00E05492"/>
    <w:rsid w:val="00E05A5D"/>
    <w:rsid w:val="00E11A3A"/>
    <w:rsid w:val="00E143B7"/>
    <w:rsid w:val="00E20A9E"/>
    <w:rsid w:val="00E274D6"/>
    <w:rsid w:val="00E34755"/>
    <w:rsid w:val="00E3595D"/>
    <w:rsid w:val="00E40E67"/>
    <w:rsid w:val="00E45E15"/>
    <w:rsid w:val="00E47A01"/>
    <w:rsid w:val="00E5186F"/>
    <w:rsid w:val="00E529F6"/>
    <w:rsid w:val="00E563BF"/>
    <w:rsid w:val="00E623F9"/>
    <w:rsid w:val="00E62C10"/>
    <w:rsid w:val="00E6781B"/>
    <w:rsid w:val="00E7022E"/>
    <w:rsid w:val="00E73F76"/>
    <w:rsid w:val="00E83AAE"/>
    <w:rsid w:val="00E83CAD"/>
    <w:rsid w:val="00E844CD"/>
    <w:rsid w:val="00E9673E"/>
    <w:rsid w:val="00EA093F"/>
    <w:rsid w:val="00EA4674"/>
    <w:rsid w:val="00EA6559"/>
    <w:rsid w:val="00EB2554"/>
    <w:rsid w:val="00EB3037"/>
    <w:rsid w:val="00EB5D0F"/>
    <w:rsid w:val="00EB642A"/>
    <w:rsid w:val="00EB729B"/>
    <w:rsid w:val="00EC0C25"/>
    <w:rsid w:val="00EC41D4"/>
    <w:rsid w:val="00EC70FC"/>
    <w:rsid w:val="00ED0E26"/>
    <w:rsid w:val="00ED2CC6"/>
    <w:rsid w:val="00ED2D41"/>
    <w:rsid w:val="00ED5C20"/>
    <w:rsid w:val="00EE04CE"/>
    <w:rsid w:val="00EE187C"/>
    <w:rsid w:val="00EF5342"/>
    <w:rsid w:val="00F052DA"/>
    <w:rsid w:val="00F1198D"/>
    <w:rsid w:val="00F13635"/>
    <w:rsid w:val="00F177FC"/>
    <w:rsid w:val="00F17CB7"/>
    <w:rsid w:val="00F20016"/>
    <w:rsid w:val="00F24BB9"/>
    <w:rsid w:val="00F27099"/>
    <w:rsid w:val="00F27107"/>
    <w:rsid w:val="00F31113"/>
    <w:rsid w:val="00F359E1"/>
    <w:rsid w:val="00F40656"/>
    <w:rsid w:val="00F42F3E"/>
    <w:rsid w:val="00F6065F"/>
    <w:rsid w:val="00F60A11"/>
    <w:rsid w:val="00F61286"/>
    <w:rsid w:val="00F628CA"/>
    <w:rsid w:val="00F64F24"/>
    <w:rsid w:val="00F67281"/>
    <w:rsid w:val="00F70C04"/>
    <w:rsid w:val="00F71338"/>
    <w:rsid w:val="00F756D9"/>
    <w:rsid w:val="00F76148"/>
    <w:rsid w:val="00F81C8E"/>
    <w:rsid w:val="00F82889"/>
    <w:rsid w:val="00F90966"/>
    <w:rsid w:val="00F9312C"/>
    <w:rsid w:val="00F94CD4"/>
    <w:rsid w:val="00FA44A4"/>
    <w:rsid w:val="00FA570A"/>
    <w:rsid w:val="00FA612C"/>
    <w:rsid w:val="00FA7939"/>
    <w:rsid w:val="00FA7CCC"/>
    <w:rsid w:val="00FA7E10"/>
    <w:rsid w:val="00FB27B7"/>
    <w:rsid w:val="00FB4325"/>
    <w:rsid w:val="00FC1A27"/>
    <w:rsid w:val="00FC1A94"/>
    <w:rsid w:val="00FC2DE9"/>
    <w:rsid w:val="00FC2EC9"/>
    <w:rsid w:val="00FC6227"/>
    <w:rsid w:val="00FC623A"/>
    <w:rsid w:val="00FD148D"/>
    <w:rsid w:val="00FD328D"/>
    <w:rsid w:val="00FD41E3"/>
    <w:rsid w:val="00FD71D0"/>
    <w:rsid w:val="00FE0AF1"/>
    <w:rsid w:val="00FE148A"/>
    <w:rsid w:val="00FE21B5"/>
    <w:rsid w:val="00FF27A6"/>
    <w:rsid w:val="00FF608C"/>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A9"/>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974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1">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a8">
    <w:name w:val="Заголовок"/>
    <w:basedOn w:val="a"/>
    <w:next w:val="a9"/>
    <w:rsid w:val="006F73EC"/>
    <w:pPr>
      <w:keepNext/>
      <w:suppressAutoHyphens/>
      <w:spacing w:before="240" w:after="120" w:line="240" w:lineRule="auto"/>
    </w:pPr>
    <w:rPr>
      <w:rFonts w:ascii="Arial" w:eastAsia="MS Mincho" w:hAnsi="Arial" w:cs="Tahoma"/>
      <w:sz w:val="28"/>
      <w:szCs w:val="28"/>
      <w:lang w:eastAsia="ar-SA"/>
    </w:rPr>
  </w:style>
  <w:style w:type="paragraph" w:styleId="a9">
    <w:name w:val="Body Text"/>
    <w:basedOn w:val="a"/>
    <w:link w:val="aa"/>
    <w:uiPriority w:val="99"/>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a">
    <w:name w:val="Основной текст Знак"/>
    <w:basedOn w:val="a0"/>
    <w:link w:val="a9"/>
    <w:uiPriority w:val="99"/>
    <w:rsid w:val="006F73EC"/>
    <w:rPr>
      <w:rFonts w:ascii="Arial" w:eastAsia="Times New Roman" w:hAnsi="Arial" w:cs="Arial"/>
      <w:b/>
      <w:bCs/>
      <w:sz w:val="24"/>
      <w:szCs w:val="24"/>
      <w:lang w:eastAsia="ar-SA"/>
    </w:rPr>
  </w:style>
  <w:style w:type="paragraph" w:styleId="ab">
    <w:name w:val="List"/>
    <w:basedOn w:val="a9"/>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c">
    <w:name w:val="Body Text Indent"/>
    <w:basedOn w:val="a"/>
    <w:link w:val="ad"/>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F73EC"/>
    <w:rPr>
      <w:rFonts w:ascii="Times New Roman" w:eastAsia="Times New Roman" w:hAnsi="Times New Roman" w:cs="Times New Roman"/>
      <w:sz w:val="24"/>
      <w:szCs w:val="24"/>
      <w:lang w:eastAsia="ar-SA"/>
    </w:rPr>
  </w:style>
  <w:style w:type="paragraph" w:customStyle="1" w:styleId="ae">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6F73EC"/>
    <w:pPr>
      <w:jc w:val="center"/>
    </w:pPr>
    <w:rPr>
      <w:b/>
      <w:bCs/>
    </w:rPr>
  </w:style>
  <w:style w:type="character" w:customStyle="1" w:styleId="15">
    <w:name w:val="Текст выноски Знак1"/>
    <w:basedOn w:val="a0"/>
    <w:rsid w:val="006F73EC"/>
    <w:rPr>
      <w:rFonts w:ascii="Tahoma" w:eastAsia="Times New Roman" w:hAnsi="Tahoma" w:cs="Tahoma"/>
      <w:sz w:val="16"/>
      <w:szCs w:val="16"/>
      <w:lang w:eastAsia="ar-SA"/>
    </w:rPr>
  </w:style>
  <w:style w:type="table" w:customStyle="1" w:styleId="16">
    <w:name w:val="Сетка таблицы1"/>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6F73EC"/>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6F73EC"/>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5">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6F73EC"/>
    <w:rPr>
      <w:rFonts w:ascii="Times New Roman" w:eastAsia="Times New Roman" w:hAnsi="Times New Roman" w:cs="Times New Roman"/>
      <w:sz w:val="24"/>
      <w:szCs w:val="24"/>
      <w:lang w:eastAsia="ru-RU"/>
    </w:rPr>
  </w:style>
  <w:style w:type="paragraph" w:customStyle="1" w:styleId="17">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6F73EC"/>
    <w:rPr>
      <w:color w:val="0000FF"/>
      <w:u w:val="single"/>
    </w:rPr>
  </w:style>
  <w:style w:type="paragraph" w:styleId="25">
    <w:name w:val="Body Text 2"/>
    <w:basedOn w:val="a"/>
    <w:link w:val="26"/>
    <w:uiPriority w:val="99"/>
    <w:semiHidden/>
    <w:unhideWhenUsed/>
    <w:rsid w:val="006F73EC"/>
    <w:pPr>
      <w:spacing w:after="120" w:line="480" w:lineRule="auto"/>
    </w:pPr>
  </w:style>
  <w:style w:type="character" w:customStyle="1" w:styleId="26">
    <w:name w:val="Основной текст 2 Знак"/>
    <w:basedOn w:val="a0"/>
    <w:link w:val="25"/>
    <w:uiPriority w:val="99"/>
    <w:semiHidden/>
    <w:rsid w:val="006F73EC"/>
  </w:style>
  <w:style w:type="paragraph" w:styleId="af9">
    <w:name w:val="List Paragraph"/>
    <w:basedOn w:val="a"/>
    <w:uiPriority w:val="34"/>
    <w:qFormat/>
    <w:rsid w:val="006F73EC"/>
    <w:pPr>
      <w:ind w:left="720"/>
      <w:contextualSpacing/>
    </w:pPr>
  </w:style>
  <w:style w:type="character" w:customStyle="1" w:styleId="20">
    <w:name w:val="Заголовок 2 Знак"/>
    <w:basedOn w:val="a0"/>
    <w:link w:val="2"/>
    <w:uiPriority w:val="9"/>
    <w:rsid w:val="00974981"/>
    <w:rPr>
      <w:rFonts w:asciiTheme="majorHAnsi" w:eastAsiaTheme="majorEastAsia" w:hAnsiTheme="majorHAnsi" w:cstheme="majorBidi"/>
      <w:b/>
      <w:bCs/>
      <w:color w:val="4F81BD" w:themeColor="accent1"/>
      <w:sz w:val="26"/>
      <w:szCs w:val="26"/>
    </w:rPr>
  </w:style>
  <w:style w:type="paragraph" w:customStyle="1" w:styleId="Default">
    <w:name w:val="Default"/>
    <w:rsid w:val="005A0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0302C"/>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A9"/>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974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1">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a8">
    <w:name w:val="Заголовок"/>
    <w:basedOn w:val="a"/>
    <w:next w:val="a9"/>
    <w:rsid w:val="006F73EC"/>
    <w:pPr>
      <w:keepNext/>
      <w:suppressAutoHyphens/>
      <w:spacing w:before="240" w:after="120" w:line="240" w:lineRule="auto"/>
    </w:pPr>
    <w:rPr>
      <w:rFonts w:ascii="Arial" w:eastAsia="MS Mincho" w:hAnsi="Arial" w:cs="Tahoma"/>
      <w:sz w:val="28"/>
      <w:szCs w:val="28"/>
      <w:lang w:eastAsia="ar-SA"/>
    </w:rPr>
  </w:style>
  <w:style w:type="paragraph" w:styleId="a9">
    <w:name w:val="Body Text"/>
    <w:basedOn w:val="a"/>
    <w:link w:val="aa"/>
    <w:uiPriority w:val="99"/>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a">
    <w:name w:val="Основной текст Знак"/>
    <w:basedOn w:val="a0"/>
    <w:link w:val="a9"/>
    <w:uiPriority w:val="99"/>
    <w:rsid w:val="006F73EC"/>
    <w:rPr>
      <w:rFonts w:ascii="Arial" w:eastAsia="Times New Roman" w:hAnsi="Arial" w:cs="Arial"/>
      <w:b/>
      <w:bCs/>
      <w:sz w:val="24"/>
      <w:szCs w:val="24"/>
      <w:lang w:eastAsia="ar-SA"/>
    </w:rPr>
  </w:style>
  <w:style w:type="paragraph" w:styleId="ab">
    <w:name w:val="List"/>
    <w:basedOn w:val="a9"/>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c">
    <w:name w:val="Body Text Indent"/>
    <w:basedOn w:val="a"/>
    <w:link w:val="ad"/>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F73EC"/>
    <w:rPr>
      <w:rFonts w:ascii="Times New Roman" w:eastAsia="Times New Roman" w:hAnsi="Times New Roman" w:cs="Times New Roman"/>
      <w:sz w:val="24"/>
      <w:szCs w:val="24"/>
      <w:lang w:eastAsia="ar-SA"/>
    </w:rPr>
  </w:style>
  <w:style w:type="paragraph" w:customStyle="1" w:styleId="ae">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6F73EC"/>
    <w:pPr>
      <w:jc w:val="center"/>
    </w:pPr>
    <w:rPr>
      <w:b/>
      <w:bCs/>
    </w:rPr>
  </w:style>
  <w:style w:type="character" w:customStyle="1" w:styleId="15">
    <w:name w:val="Текст выноски Знак1"/>
    <w:basedOn w:val="a0"/>
    <w:rsid w:val="006F73EC"/>
    <w:rPr>
      <w:rFonts w:ascii="Tahoma" w:eastAsia="Times New Roman" w:hAnsi="Tahoma" w:cs="Tahoma"/>
      <w:sz w:val="16"/>
      <w:szCs w:val="16"/>
      <w:lang w:eastAsia="ar-SA"/>
    </w:rPr>
  </w:style>
  <w:style w:type="table" w:customStyle="1" w:styleId="16">
    <w:name w:val="Сетка таблицы1"/>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6F73EC"/>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6F73EC"/>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5">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6F73EC"/>
    <w:rPr>
      <w:rFonts w:ascii="Times New Roman" w:eastAsia="Times New Roman" w:hAnsi="Times New Roman" w:cs="Times New Roman"/>
      <w:sz w:val="24"/>
      <w:szCs w:val="24"/>
      <w:lang w:eastAsia="ru-RU"/>
    </w:rPr>
  </w:style>
  <w:style w:type="paragraph" w:customStyle="1" w:styleId="17">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6F73EC"/>
    <w:rPr>
      <w:color w:val="0000FF"/>
      <w:u w:val="single"/>
    </w:rPr>
  </w:style>
  <w:style w:type="paragraph" w:styleId="25">
    <w:name w:val="Body Text 2"/>
    <w:basedOn w:val="a"/>
    <w:link w:val="26"/>
    <w:uiPriority w:val="99"/>
    <w:semiHidden/>
    <w:unhideWhenUsed/>
    <w:rsid w:val="006F73EC"/>
    <w:pPr>
      <w:spacing w:after="120" w:line="480" w:lineRule="auto"/>
    </w:pPr>
  </w:style>
  <w:style w:type="character" w:customStyle="1" w:styleId="26">
    <w:name w:val="Основной текст 2 Знак"/>
    <w:basedOn w:val="a0"/>
    <w:link w:val="25"/>
    <w:uiPriority w:val="99"/>
    <w:semiHidden/>
    <w:rsid w:val="006F73EC"/>
  </w:style>
  <w:style w:type="paragraph" w:styleId="af9">
    <w:name w:val="List Paragraph"/>
    <w:basedOn w:val="a"/>
    <w:uiPriority w:val="34"/>
    <w:qFormat/>
    <w:rsid w:val="006F73EC"/>
    <w:pPr>
      <w:ind w:left="720"/>
      <w:contextualSpacing/>
    </w:pPr>
  </w:style>
  <w:style w:type="character" w:customStyle="1" w:styleId="20">
    <w:name w:val="Заголовок 2 Знак"/>
    <w:basedOn w:val="a0"/>
    <w:link w:val="2"/>
    <w:uiPriority w:val="9"/>
    <w:rsid w:val="00974981"/>
    <w:rPr>
      <w:rFonts w:asciiTheme="majorHAnsi" w:eastAsiaTheme="majorEastAsia" w:hAnsiTheme="majorHAnsi" w:cstheme="majorBidi"/>
      <w:b/>
      <w:bCs/>
      <w:color w:val="4F81BD" w:themeColor="accent1"/>
      <w:sz w:val="26"/>
      <w:szCs w:val="26"/>
    </w:rPr>
  </w:style>
  <w:style w:type="paragraph" w:customStyle="1" w:styleId="Default">
    <w:name w:val="Default"/>
    <w:rsid w:val="005A0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0302C"/>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586">
      <w:bodyDiv w:val="1"/>
      <w:marLeft w:val="0"/>
      <w:marRight w:val="0"/>
      <w:marTop w:val="0"/>
      <w:marBottom w:val="0"/>
      <w:divBdr>
        <w:top w:val="none" w:sz="0" w:space="0" w:color="auto"/>
        <w:left w:val="none" w:sz="0" w:space="0" w:color="auto"/>
        <w:bottom w:val="none" w:sz="0" w:space="0" w:color="auto"/>
        <w:right w:val="none" w:sz="0" w:space="0" w:color="auto"/>
      </w:divBdr>
    </w:div>
    <w:div w:id="690302031">
      <w:bodyDiv w:val="1"/>
      <w:marLeft w:val="0"/>
      <w:marRight w:val="0"/>
      <w:marTop w:val="0"/>
      <w:marBottom w:val="0"/>
      <w:divBdr>
        <w:top w:val="none" w:sz="0" w:space="0" w:color="auto"/>
        <w:left w:val="none" w:sz="0" w:space="0" w:color="auto"/>
        <w:bottom w:val="none" w:sz="0" w:space="0" w:color="auto"/>
        <w:right w:val="none" w:sz="0" w:space="0" w:color="auto"/>
      </w:divBdr>
    </w:div>
    <w:div w:id="866867644">
      <w:bodyDiv w:val="1"/>
      <w:marLeft w:val="0"/>
      <w:marRight w:val="0"/>
      <w:marTop w:val="0"/>
      <w:marBottom w:val="0"/>
      <w:divBdr>
        <w:top w:val="none" w:sz="0" w:space="0" w:color="auto"/>
        <w:left w:val="none" w:sz="0" w:space="0" w:color="auto"/>
        <w:bottom w:val="none" w:sz="0" w:space="0" w:color="auto"/>
        <w:right w:val="none" w:sz="0" w:space="0" w:color="auto"/>
      </w:divBdr>
    </w:div>
    <w:div w:id="925310600">
      <w:bodyDiv w:val="1"/>
      <w:marLeft w:val="0"/>
      <w:marRight w:val="0"/>
      <w:marTop w:val="0"/>
      <w:marBottom w:val="0"/>
      <w:divBdr>
        <w:top w:val="none" w:sz="0" w:space="0" w:color="auto"/>
        <w:left w:val="none" w:sz="0" w:space="0" w:color="auto"/>
        <w:bottom w:val="none" w:sz="0" w:space="0" w:color="auto"/>
        <w:right w:val="none" w:sz="0" w:space="0" w:color="auto"/>
      </w:divBdr>
    </w:div>
    <w:div w:id="1218661544">
      <w:bodyDiv w:val="1"/>
      <w:marLeft w:val="0"/>
      <w:marRight w:val="0"/>
      <w:marTop w:val="0"/>
      <w:marBottom w:val="0"/>
      <w:divBdr>
        <w:top w:val="none" w:sz="0" w:space="0" w:color="auto"/>
        <w:left w:val="none" w:sz="0" w:space="0" w:color="auto"/>
        <w:bottom w:val="none" w:sz="0" w:space="0" w:color="auto"/>
        <w:right w:val="none" w:sz="0" w:space="0" w:color="auto"/>
      </w:divBdr>
    </w:div>
    <w:div w:id="1519270861">
      <w:bodyDiv w:val="1"/>
      <w:marLeft w:val="0"/>
      <w:marRight w:val="0"/>
      <w:marTop w:val="0"/>
      <w:marBottom w:val="0"/>
      <w:divBdr>
        <w:top w:val="none" w:sz="0" w:space="0" w:color="auto"/>
        <w:left w:val="none" w:sz="0" w:space="0" w:color="auto"/>
        <w:bottom w:val="none" w:sz="0" w:space="0" w:color="auto"/>
        <w:right w:val="none" w:sz="0" w:space="0" w:color="auto"/>
      </w:divBdr>
    </w:div>
    <w:div w:id="1848405713">
      <w:bodyDiv w:val="1"/>
      <w:marLeft w:val="0"/>
      <w:marRight w:val="0"/>
      <w:marTop w:val="0"/>
      <w:marBottom w:val="0"/>
      <w:divBdr>
        <w:top w:val="none" w:sz="0" w:space="0" w:color="auto"/>
        <w:left w:val="none" w:sz="0" w:space="0" w:color="auto"/>
        <w:bottom w:val="none" w:sz="0" w:space="0" w:color="auto"/>
        <w:right w:val="none" w:sz="0" w:space="0" w:color="auto"/>
      </w:divBdr>
    </w:div>
    <w:div w:id="1864973992">
      <w:bodyDiv w:val="1"/>
      <w:marLeft w:val="0"/>
      <w:marRight w:val="0"/>
      <w:marTop w:val="0"/>
      <w:marBottom w:val="0"/>
      <w:divBdr>
        <w:top w:val="none" w:sz="0" w:space="0" w:color="auto"/>
        <w:left w:val="none" w:sz="0" w:space="0" w:color="auto"/>
        <w:bottom w:val="none" w:sz="0" w:space="0" w:color="auto"/>
        <w:right w:val="none" w:sz="0" w:space="0" w:color="auto"/>
      </w:divBdr>
    </w:div>
    <w:div w:id="2028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0110111101101101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1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121212121112121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313131113131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414141114141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515151115151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616161116161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171711171717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818111818181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919111919191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a:t>
            </a:r>
            <a:r>
              <a:rPr lang="ru-RU" sz="1000" baseline="0"/>
              <a:t> расходов бюджета </a:t>
            </a:r>
          </a:p>
          <a:p>
            <a:pPr>
              <a:defRPr sz="1000"/>
            </a:pPr>
            <a:r>
              <a:rPr lang="ru-RU" sz="1000" baseline="0"/>
              <a:t>в 2020-2023 годах</a:t>
            </a:r>
            <a:endParaRPr lang="ru-RU" sz="1000"/>
          </a:p>
        </c:rich>
      </c:tx>
      <c:overlay val="0"/>
    </c:title>
    <c:autoTitleDeleted val="0"/>
    <c:plotArea>
      <c:layout/>
      <c:barChart>
        <c:barDir val="col"/>
        <c:grouping val="clustered"/>
        <c:varyColors val="0"/>
        <c:ser>
          <c:idx val="0"/>
          <c:order val="0"/>
          <c:tx>
            <c:strRef>
              <c:f>Лист1!$B$1</c:f>
              <c:strCache>
                <c:ptCount val="1"/>
                <c:pt idx="0">
                  <c:v>Общегосударственные вопросы</c:v>
                </c:pt>
              </c:strCache>
            </c:strRef>
          </c:tx>
          <c:invertIfNegative val="0"/>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200936.5</c:v>
                </c:pt>
                <c:pt idx="1">
                  <c:v>146900</c:v>
                </c:pt>
                <c:pt idx="2">
                  <c:v>205158.6</c:v>
                </c:pt>
                <c:pt idx="3">
                  <c:v>219008.2</c:v>
                </c:pt>
              </c:numCache>
            </c:numRef>
          </c:val>
        </c:ser>
        <c:ser>
          <c:idx val="1"/>
          <c:order val="1"/>
          <c:tx>
            <c:strRef>
              <c:f>Лист1!$C$1</c:f>
              <c:strCache>
                <c:ptCount val="1"/>
                <c:pt idx="0">
                  <c:v>Национальная безопасность и правоохранительная деятельность</c:v>
                </c:pt>
              </c:strCache>
            </c:strRef>
          </c:tx>
          <c:invertIfNegative val="0"/>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9109</c:v>
                </c:pt>
                <c:pt idx="1">
                  <c:v>9216.6</c:v>
                </c:pt>
                <c:pt idx="2">
                  <c:v>3200</c:v>
                </c:pt>
                <c:pt idx="3">
                  <c:v>3200</c:v>
                </c:pt>
              </c:numCache>
            </c:numRef>
          </c:val>
        </c:ser>
        <c:ser>
          <c:idx val="2"/>
          <c:order val="2"/>
          <c:tx>
            <c:strRef>
              <c:f>Лист1!$D$1</c:f>
              <c:strCache>
                <c:ptCount val="1"/>
                <c:pt idx="0">
                  <c:v>Национальная экономика</c:v>
                </c:pt>
              </c:strCache>
            </c:strRef>
          </c:tx>
          <c:invertIfNegative val="0"/>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76367.899999999994</c:v>
                </c:pt>
                <c:pt idx="1">
                  <c:v>76042.3</c:v>
                </c:pt>
                <c:pt idx="2">
                  <c:v>78325.399999999994</c:v>
                </c:pt>
                <c:pt idx="3">
                  <c:v>79026.399999999994</c:v>
                </c:pt>
              </c:numCache>
            </c:numRef>
          </c:val>
        </c:ser>
        <c:ser>
          <c:idx val="3"/>
          <c:order val="3"/>
          <c:tx>
            <c:strRef>
              <c:f>Лист1!$E$1</c:f>
              <c:strCache>
                <c:ptCount val="1"/>
                <c:pt idx="0">
                  <c:v>Жилищно-коммунальное хозяйство</c:v>
                </c:pt>
              </c:strCache>
            </c:strRef>
          </c:tx>
          <c:invertIfNegative val="0"/>
          <c:cat>
            <c:strRef>
              <c:f>Лист1!$A$2:$A$5</c:f>
              <c:strCache>
                <c:ptCount val="4"/>
                <c:pt idx="0">
                  <c:v>2020 год</c:v>
                </c:pt>
                <c:pt idx="1">
                  <c:v>2021 год</c:v>
                </c:pt>
                <c:pt idx="2">
                  <c:v>2022 год</c:v>
                </c:pt>
                <c:pt idx="3">
                  <c:v>2023 год</c:v>
                </c:pt>
              </c:strCache>
            </c:strRef>
          </c:cat>
          <c:val>
            <c:numRef>
              <c:f>Лист1!$E$2:$E$5</c:f>
              <c:numCache>
                <c:formatCode>General</c:formatCode>
                <c:ptCount val="4"/>
                <c:pt idx="0">
                  <c:v>83143.5</c:v>
                </c:pt>
                <c:pt idx="1">
                  <c:v>106188.9</c:v>
                </c:pt>
                <c:pt idx="2">
                  <c:v>65472.7</c:v>
                </c:pt>
                <c:pt idx="3">
                  <c:v>61638.7</c:v>
                </c:pt>
              </c:numCache>
            </c:numRef>
          </c:val>
        </c:ser>
        <c:ser>
          <c:idx val="4"/>
          <c:order val="4"/>
          <c:tx>
            <c:strRef>
              <c:f>Лист1!$F$1</c:f>
              <c:strCache>
                <c:ptCount val="1"/>
                <c:pt idx="0">
                  <c:v>Образование</c:v>
                </c:pt>
              </c:strCache>
            </c:strRef>
          </c:tx>
          <c:invertIfNegative val="0"/>
          <c:cat>
            <c:strRef>
              <c:f>Лист1!$A$2:$A$5</c:f>
              <c:strCache>
                <c:ptCount val="4"/>
                <c:pt idx="0">
                  <c:v>2020 год</c:v>
                </c:pt>
                <c:pt idx="1">
                  <c:v>2021 год</c:v>
                </c:pt>
                <c:pt idx="2">
                  <c:v>2022 год</c:v>
                </c:pt>
                <c:pt idx="3">
                  <c:v>2023 год</c:v>
                </c:pt>
              </c:strCache>
            </c:strRef>
          </c:cat>
          <c:val>
            <c:numRef>
              <c:f>Лист1!$F$2:$F$5</c:f>
              <c:numCache>
                <c:formatCode>General</c:formatCode>
                <c:ptCount val="4"/>
                <c:pt idx="0">
                  <c:v>964571.1</c:v>
                </c:pt>
                <c:pt idx="1">
                  <c:v>1264487.2</c:v>
                </c:pt>
                <c:pt idx="2">
                  <c:v>1005654.8</c:v>
                </c:pt>
                <c:pt idx="3">
                  <c:v>846563.1</c:v>
                </c:pt>
              </c:numCache>
            </c:numRef>
          </c:val>
        </c:ser>
        <c:ser>
          <c:idx val="5"/>
          <c:order val="5"/>
          <c:tx>
            <c:strRef>
              <c:f>Лист1!$G$1</c:f>
              <c:strCache>
                <c:ptCount val="1"/>
                <c:pt idx="0">
                  <c:v>Культура, кинематография</c:v>
                </c:pt>
              </c:strCache>
            </c:strRef>
          </c:tx>
          <c:invertIfNegative val="0"/>
          <c:cat>
            <c:strRef>
              <c:f>Лист1!$A$2:$A$5</c:f>
              <c:strCache>
                <c:ptCount val="4"/>
                <c:pt idx="0">
                  <c:v>2020 год</c:v>
                </c:pt>
                <c:pt idx="1">
                  <c:v>2021 год</c:v>
                </c:pt>
                <c:pt idx="2">
                  <c:v>2022 год</c:v>
                </c:pt>
                <c:pt idx="3">
                  <c:v>2023 год</c:v>
                </c:pt>
              </c:strCache>
            </c:strRef>
          </c:cat>
          <c:val>
            <c:numRef>
              <c:f>Лист1!$G$2:$G$5</c:f>
              <c:numCache>
                <c:formatCode>General</c:formatCode>
                <c:ptCount val="4"/>
                <c:pt idx="0">
                  <c:v>79925.3</c:v>
                </c:pt>
                <c:pt idx="1">
                  <c:v>72228</c:v>
                </c:pt>
                <c:pt idx="2">
                  <c:v>92317</c:v>
                </c:pt>
                <c:pt idx="3">
                  <c:v>92317</c:v>
                </c:pt>
              </c:numCache>
            </c:numRef>
          </c:val>
        </c:ser>
        <c:ser>
          <c:idx val="6"/>
          <c:order val="6"/>
          <c:tx>
            <c:strRef>
              <c:f>Лист1!$H$1</c:f>
              <c:strCache>
                <c:ptCount val="1"/>
                <c:pt idx="0">
                  <c:v>Социальная политика</c:v>
                </c:pt>
              </c:strCache>
            </c:strRef>
          </c:tx>
          <c:invertIfNegative val="0"/>
          <c:cat>
            <c:strRef>
              <c:f>Лист1!$A$2:$A$5</c:f>
              <c:strCache>
                <c:ptCount val="4"/>
                <c:pt idx="0">
                  <c:v>2020 год</c:v>
                </c:pt>
                <c:pt idx="1">
                  <c:v>2021 год</c:v>
                </c:pt>
                <c:pt idx="2">
                  <c:v>2022 год</c:v>
                </c:pt>
                <c:pt idx="3">
                  <c:v>2023 год</c:v>
                </c:pt>
              </c:strCache>
            </c:strRef>
          </c:cat>
          <c:val>
            <c:numRef>
              <c:f>Лист1!$H$2:$H$5</c:f>
              <c:numCache>
                <c:formatCode>General</c:formatCode>
                <c:ptCount val="4"/>
                <c:pt idx="0">
                  <c:v>99976.2</c:v>
                </c:pt>
                <c:pt idx="1">
                  <c:v>96769.5</c:v>
                </c:pt>
                <c:pt idx="2">
                  <c:v>93927.4</c:v>
                </c:pt>
                <c:pt idx="3">
                  <c:v>93406.6</c:v>
                </c:pt>
              </c:numCache>
            </c:numRef>
          </c:val>
        </c:ser>
        <c:ser>
          <c:idx val="7"/>
          <c:order val="7"/>
          <c:tx>
            <c:strRef>
              <c:f>Лист1!$I$1</c:f>
              <c:strCache>
                <c:ptCount val="1"/>
                <c:pt idx="0">
                  <c:v>Физическая культура и спорт</c:v>
                </c:pt>
              </c:strCache>
            </c:strRef>
          </c:tx>
          <c:invertIfNegative val="0"/>
          <c:cat>
            <c:strRef>
              <c:f>Лист1!$A$2:$A$5</c:f>
              <c:strCache>
                <c:ptCount val="4"/>
                <c:pt idx="0">
                  <c:v>2020 год</c:v>
                </c:pt>
                <c:pt idx="1">
                  <c:v>2021 год</c:v>
                </c:pt>
                <c:pt idx="2">
                  <c:v>2022 год</c:v>
                </c:pt>
                <c:pt idx="3">
                  <c:v>2023 год</c:v>
                </c:pt>
              </c:strCache>
            </c:strRef>
          </c:cat>
          <c:val>
            <c:numRef>
              <c:f>Лист1!$I$2:$I$5</c:f>
              <c:numCache>
                <c:formatCode>General</c:formatCode>
                <c:ptCount val="4"/>
                <c:pt idx="0">
                  <c:v>57863.8</c:v>
                </c:pt>
                <c:pt idx="1">
                  <c:v>137633.20000000001</c:v>
                </c:pt>
                <c:pt idx="2">
                  <c:v>157000</c:v>
                </c:pt>
                <c:pt idx="3">
                  <c:v>38000</c:v>
                </c:pt>
              </c:numCache>
            </c:numRef>
          </c:val>
        </c:ser>
        <c:ser>
          <c:idx val="8"/>
          <c:order val="8"/>
          <c:tx>
            <c:strRef>
              <c:f>Лист1!$J$1</c:f>
              <c:strCache>
                <c:ptCount val="1"/>
                <c:pt idx="0">
                  <c:v>Средства массовой информации</c:v>
                </c:pt>
              </c:strCache>
            </c:strRef>
          </c:tx>
          <c:invertIfNegative val="0"/>
          <c:cat>
            <c:strRef>
              <c:f>Лист1!$A$2:$A$5</c:f>
              <c:strCache>
                <c:ptCount val="4"/>
                <c:pt idx="0">
                  <c:v>2020 год</c:v>
                </c:pt>
                <c:pt idx="1">
                  <c:v>2021 год</c:v>
                </c:pt>
                <c:pt idx="2">
                  <c:v>2022 год</c:v>
                </c:pt>
                <c:pt idx="3">
                  <c:v>2023 год</c:v>
                </c:pt>
              </c:strCache>
            </c:strRef>
          </c:cat>
          <c:val>
            <c:numRef>
              <c:f>Лист1!$J$2:$J$5</c:f>
              <c:numCache>
                <c:formatCode>General</c:formatCode>
                <c:ptCount val="4"/>
                <c:pt idx="0">
                  <c:v>2142.6</c:v>
                </c:pt>
                <c:pt idx="1">
                  <c:v>2149.5</c:v>
                </c:pt>
                <c:pt idx="2">
                  <c:v>2149.5</c:v>
                </c:pt>
                <c:pt idx="3">
                  <c:v>2149.5</c:v>
                </c:pt>
              </c:numCache>
            </c:numRef>
          </c:val>
        </c:ser>
        <c:ser>
          <c:idx val="9"/>
          <c:order val="9"/>
          <c:tx>
            <c:strRef>
              <c:f>Лист1!$K$1</c:f>
              <c:strCache>
                <c:ptCount val="1"/>
                <c:pt idx="0">
                  <c:v>Обслуживание государственного и муниципального долга</c:v>
                </c:pt>
              </c:strCache>
            </c:strRef>
          </c:tx>
          <c:invertIfNegative val="0"/>
          <c:cat>
            <c:strRef>
              <c:f>Лист1!$A$2:$A$5</c:f>
              <c:strCache>
                <c:ptCount val="4"/>
                <c:pt idx="0">
                  <c:v>2020 год</c:v>
                </c:pt>
                <c:pt idx="1">
                  <c:v>2021 год</c:v>
                </c:pt>
                <c:pt idx="2">
                  <c:v>2022 год</c:v>
                </c:pt>
                <c:pt idx="3">
                  <c:v>2023 год</c:v>
                </c:pt>
              </c:strCache>
            </c:strRef>
          </c:cat>
          <c:val>
            <c:numRef>
              <c:f>Лист1!$K$2:$K$5</c:f>
              <c:numCache>
                <c:formatCode>General</c:formatCode>
                <c:ptCount val="4"/>
                <c:pt idx="0">
                  <c:v>3500</c:v>
                </c:pt>
                <c:pt idx="1">
                  <c:v>6169</c:v>
                </c:pt>
                <c:pt idx="2">
                  <c:v>6169</c:v>
                </c:pt>
                <c:pt idx="3">
                  <c:v>6169</c:v>
                </c:pt>
              </c:numCache>
            </c:numRef>
          </c:val>
        </c:ser>
        <c:dLbls>
          <c:showLegendKey val="0"/>
          <c:showVal val="0"/>
          <c:showCatName val="0"/>
          <c:showSerName val="0"/>
          <c:showPercent val="0"/>
          <c:showBubbleSize val="0"/>
        </c:dLbls>
        <c:gapWidth val="150"/>
        <c:axId val="145738368"/>
        <c:axId val="145744256"/>
      </c:barChart>
      <c:catAx>
        <c:axId val="145738368"/>
        <c:scaling>
          <c:orientation val="minMax"/>
        </c:scaling>
        <c:delete val="0"/>
        <c:axPos val="b"/>
        <c:majorTickMark val="none"/>
        <c:minorTickMark val="none"/>
        <c:tickLblPos val="nextTo"/>
        <c:crossAx val="145744256"/>
        <c:crosses val="autoZero"/>
        <c:auto val="1"/>
        <c:lblAlgn val="ctr"/>
        <c:lblOffset val="100"/>
        <c:noMultiLvlLbl val="0"/>
      </c:catAx>
      <c:valAx>
        <c:axId val="145744256"/>
        <c:scaling>
          <c:orientation val="minMax"/>
        </c:scaling>
        <c:delete val="0"/>
        <c:axPos val="l"/>
        <c:majorGridlines/>
        <c:numFmt formatCode="General" sourceLinked="1"/>
        <c:majorTickMark val="none"/>
        <c:minorTickMark val="none"/>
        <c:tickLblPos val="nextTo"/>
        <c:crossAx val="1457383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a:t>
            </a:r>
          </a:p>
          <a:p>
            <a:pPr>
              <a:defRPr sz="1000"/>
            </a:pPr>
            <a:r>
              <a:rPr lang="ru-RU" sz="1000"/>
              <a:t> Физическая культура и спорт</a:t>
            </a:r>
          </a:p>
        </c:rich>
      </c:tx>
      <c:overlay val="0"/>
    </c:title>
    <c:autoTitleDeleted val="0"/>
    <c:plotArea>
      <c:layout/>
      <c:barChart>
        <c:barDir val="col"/>
        <c:grouping val="clustered"/>
        <c:varyColors val="0"/>
        <c:ser>
          <c:idx val="0"/>
          <c:order val="0"/>
          <c:tx>
            <c:strRef>
              <c:f>Лист1!$B$1</c:f>
              <c:strCache>
                <c:ptCount val="1"/>
                <c:pt idx="0">
                  <c:v>Массовый спорт</c:v>
                </c:pt>
              </c:strCache>
            </c:strRef>
          </c:tx>
          <c:invertIfNegative val="0"/>
          <c:dLbls>
            <c:dLbl>
              <c:idx val="0"/>
              <c:layout>
                <c:manualLayout>
                  <c:x val="-2.1188180485512179E-17"/>
                  <c:y val="1.5814081194100101E-2"/>
                </c:manualLayout>
              </c:layout>
              <c:dLblPos val="outEnd"/>
              <c:showLegendKey val="0"/>
              <c:showVal val="1"/>
              <c:showCatName val="0"/>
              <c:showSerName val="0"/>
              <c:showPercent val="0"/>
              <c:showBubbleSize val="0"/>
            </c:dLbl>
            <c:dLbl>
              <c:idx val="1"/>
              <c:layout>
                <c:manualLayout>
                  <c:x val="4.6214240550953665E-3"/>
                  <c:y val="-3.9711208205799198E-3"/>
                </c:manualLayout>
              </c:layout>
              <c:dLblPos val="outEnd"/>
              <c:showLegendKey val="0"/>
              <c:showVal val="1"/>
              <c:showCatName val="0"/>
              <c:showSerName val="0"/>
              <c:showPercent val="0"/>
              <c:showBubbleSize val="0"/>
            </c:dLbl>
            <c:dLbl>
              <c:idx val="2"/>
              <c:layout>
                <c:manualLayout>
                  <c:x val="0"/>
                  <c:y val="1.9767601492625127E-2"/>
                </c:manualLayout>
              </c:layout>
              <c:dLblPos val="outEnd"/>
              <c:showLegendKey val="0"/>
              <c:showVal val="1"/>
              <c:showCatName val="0"/>
              <c:showSerName val="0"/>
              <c:showPercent val="0"/>
              <c:showBubbleSize val="0"/>
            </c:dLbl>
            <c:dLbl>
              <c:idx val="3"/>
              <c:layout>
                <c:manualLayout>
                  <c:x val="0"/>
                  <c:y val="-2.769535113748763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57863.8</c:v>
                </c:pt>
                <c:pt idx="1">
                  <c:v>137633.20000000001</c:v>
                </c:pt>
                <c:pt idx="2">
                  <c:v>157000</c:v>
                </c:pt>
                <c:pt idx="3">
                  <c:v>38000</c:v>
                </c:pt>
              </c:numCache>
            </c:numRef>
          </c:val>
        </c:ser>
        <c:dLbls>
          <c:showLegendKey val="0"/>
          <c:showVal val="0"/>
          <c:showCatName val="0"/>
          <c:showSerName val="0"/>
          <c:showPercent val="0"/>
          <c:showBubbleSize val="0"/>
        </c:dLbls>
        <c:gapWidth val="150"/>
        <c:axId val="148508672"/>
        <c:axId val="148510208"/>
      </c:barChart>
      <c:catAx>
        <c:axId val="148508672"/>
        <c:scaling>
          <c:orientation val="minMax"/>
        </c:scaling>
        <c:delete val="0"/>
        <c:axPos val="b"/>
        <c:majorTickMark val="out"/>
        <c:minorTickMark val="none"/>
        <c:tickLblPos val="nextTo"/>
        <c:crossAx val="148510208"/>
        <c:crosses val="autoZero"/>
        <c:auto val="1"/>
        <c:lblAlgn val="ctr"/>
        <c:lblOffset val="100"/>
        <c:noMultiLvlLbl val="0"/>
      </c:catAx>
      <c:valAx>
        <c:axId val="148510208"/>
        <c:scaling>
          <c:orientation val="minMax"/>
        </c:scaling>
        <c:delete val="0"/>
        <c:axPos val="l"/>
        <c:majorGridlines/>
        <c:numFmt formatCode="General" sourceLinked="1"/>
        <c:majorTickMark val="out"/>
        <c:minorTickMark val="none"/>
        <c:tickLblPos val="nextTo"/>
        <c:crossAx val="14850867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 Динамика расходов бюджета по разделу </a:t>
            </a:r>
          </a:p>
          <a:p>
            <a:pPr>
              <a:defRPr sz="1000"/>
            </a:pPr>
            <a:r>
              <a:rPr lang="ru-RU" sz="1000"/>
              <a:t> Средства массовой информации</a:t>
            </a:r>
          </a:p>
        </c:rich>
      </c:tx>
      <c:layout>
        <c:manualLayout>
          <c:xMode val="edge"/>
          <c:yMode val="edge"/>
          <c:x val="0.33685721693800408"/>
          <c:y val="1.9782393669634024E-2"/>
        </c:manualLayout>
      </c:layout>
      <c:overlay val="0"/>
    </c:title>
    <c:autoTitleDeleted val="0"/>
    <c:plotArea>
      <c:layout/>
      <c:barChart>
        <c:barDir val="col"/>
        <c:grouping val="clustered"/>
        <c:varyColors val="0"/>
        <c:ser>
          <c:idx val="0"/>
          <c:order val="0"/>
          <c:tx>
            <c:strRef>
              <c:f>Лист1!$B$1</c:f>
              <c:strCache>
                <c:ptCount val="1"/>
                <c:pt idx="0">
                  <c:v>1202 Периодическая печать и издательства</c:v>
                </c:pt>
              </c:strCache>
            </c:strRef>
          </c:tx>
          <c:invertIfNegative val="0"/>
          <c:dLbls>
            <c:dLbl>
              <c:idx val="0"/>
              <c:layout>
                <c:manualLayout>
                  <c:x val="0"/>
                  <c:y val="-1.582591493570722E-2"/>
                </c:manualLayout>
              </c:layout>
              <c:dLblPos val="outEnd"/>
              <c:showLegendKey val="0"/>
              <c:showVal val="1"/>
              <c:showCatName val="0"/>
              <c:showSerName val="0"/>
              <c:showPercent val="0"/>
              <c:showBubbleSize val="0"/>
            </c:dLbl>
            <c:dLbl>
              <c:idx val="1"/>
              <c:layout>
                <c:manualLayout>
                  <c:x val="6.9322270591392716E-3"/>
                  <c:y val="-7.91295746785361E-3"/>
                </c:manualLayout>
              </c:layout>
              <c:dLblPos val="outEnd"/>
              <c:showLegendKey val="0"/>
              <c:showVal val="1"/>
              <c:showCatName val="0"/>
              <c:showSerName val="0"/>
              <c:showPercent val="0"/>
              <c:showBubbleSize val="0"/>
            </c:dLbl>
            <c:dLbl>
              <c:idx val="2"/>
              <c:layout>
                <c:manualLayout>
                  <c:x val="0"/>
                  <c:y val="-1.582591493570722E-2"/>
                </c:manualLayout>
              </c:layout>
              <c:tx>
                <c:rich>
                  <a:bodyPr/>
                  <a:lstStyle/>
                  <a:p>
                    <a:r>
                      <a:rPr lang="ru-RU"/>
                      <a:t>2149,5</a:t>
                    </a:r>
                    <a:endParaRPr lang="en-US"/>
                  </a:p>
                </c:rich>
              </c:tx>
              <c:dLblPos val="outEnd"/>
              <c:showLegendKey val="0"/>
              <c:showVal val="1"/>
              <c:showCatName val="0"/>
              <c:showSerName val="0"/>
              <c:showPercent val="0"/>
              <c:showBubbleSize val="0"/>
            </c:dLbl>
            <c:dLbl>
              <c:idx val="3"/>
              <c:layout>
                <c:manualLayout>
                  <c:x val="-2.3108030040439051E-3"/>
                  <c:y val="-1.186943620178041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2142.6</c:v>
                </c:pt>
                <c:pt idx="1">
                  <c:v>2149.5</c:v>
                </c:pt>
                <c:pt idx="2">
                  <c:v>2149.5</c:v>
                </c:pt>
                <c:pt idx="3">
                  <c:v>2149.5</c:v>
                </c:pt>
              </c:numCache>
            </c:numRef>
          </c:val>
        </c:ser>
        <c:dLbls>
          <c:showLegendKey val="0"/>
          <c:showVal val="0"/>
          <c:showCatName val="0"/>
          <c:showSerName val="0"/>
          <c:showPercent val="0"/>
          <c:showBubbleSize val="0"/>
        </c:dLbls>
        <c:gapWidth val="150"/>
        <c:axId val="148551168"/>
        <c:axId val="148552704"/>
      </c:barChart>
      <c:catAx>
        <c:axId val="148551168"/>
        <c:scaling>
          <c:orientation val="minMax"/>
        </c:scaling>
        <c:delete val="0"/>
        <c:axPos val="b"/>
        <c:majorTickMark val="out"/>
        <c:minorTickMark val="none"/>
        <c:tickLblPos val="nextTo"/>
        <c:crossAx val="148552704"/>
        <c:crosses val="autoZero"/>
        <c:auto val="1"/>
        <c:lblAlgn val="ctr"/>
        <c:lblOffset val="100"/>
        <c:noMultiLvlLbl val="0"/>
      </c:catAx>
      <c:valAx>
        <c:axId val="148552704"/>
        <c:scaling>
          <c:orientation val="minMax"/>
        </c:scaling>
        <c:delete val="0"/>
        <c:axPos val="l"/>
        <c:majorGridlines/>
        <c:numFmt formatCode="General" sourceLinked="1"/>
        <c:majorTickMark val="out"/>
        <c:minorTickMark val="none"/>
        <c:tickLblPos val="nextTo"/>
        <c:crossAx val="1485511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729290417645163"/>
          <c:y val="0.20897372991580801"/>
          <c:w val="0.82831812600592503"/>
          <c:h val="0.78807530827516792"/>
        </c:manualLayout>
      </c:layout>
      <c:pie3DChart>
        <c:varyColors val="1"/>
        <c:ser>
          <c:idx val="0"/>
          <c:order val="0"/>
          <c:tx>
            <c:strRef>
              <c:f>Лист1!$B$1</c:f>
              <c:strCache>
                <c:ptCount val="1"/>
                <c:pt idx="0">
                  <c:v>2021 год</c:v>
                </c:pt>
              </c:strCache>
            </c:strRef>
          </c:tx>
          <c:explosion val="25"/>
          <c:dLbls>
            <c:showLegendKey val="0"/>
            <c:showVal val="1"/>
            <c:showCatName val="1"/>
            <c:showSerName val="0"/>
            <c:showPercent val="0"/>
            <c:showBubbleSize val="0"/>
            <c:showLeaderLines val="1"/>
          </c:dLbls>
          <c:cat>
            <c:strRef>
              <c:f>Лист1!$A$2:$A$4</c:f>
              <c:strCache>
                <c:ptCount val="3"/>
                <c:pt idx="0">
                  <c:v>Общегосударственные вопросы</c:v>
                </c:pt>
                <c:pt idx="1">
                  <c:v>Жилищно-коммнальное хозяйство и национальная экономика</c:v>
                </c:pt>
                <c:pt idx="2">
                  <c:v>Социальная сфера</c:v>
                </c:pt>
              </c:strCache>
            </c:strRef>
          </c:cat>
          <c:val>
            <c:numRef>
              <c:f>Лист1!$B$2:$B$4</c:f>
              <c:numCache>
                <c:formatCode>0.00%</c:formatCode>
                <c:ptCount val="3"/>
                <c:pt idx="0">
                  <c:v>7.6600000000000001E-2</c:v>
                </c:pt>
                <c:pt idx="1">
                  <c:v>5.5399999999999998E-2</c:v>
                </c:pt>
                <c:pt idx="2">
                  <c:v>0.8206</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"Общегосударственные вопросы", тыс. руб.</a:t>
            </a:r>
          </a:p>
          <a:p>
            <a:pPr>
              <a:defRPr sz="1000"/>
            </a:pPr>
            <a:endParaRPr lang="ru-RU" sz="1000"/>
          </a:p>
          <a:p>
            <a:pPr>
              <a:defRPr sz="1000"/>
            </a:pPr>
            <a:endParaRPr lang="ru-RU" sz="1000"/>
          </a:p>
        </c:rich>
      </c:tx>
      <c:overlay val="0"/>
    </c:title>
    <c:autoTitleDeleted val="0"/>
    <c:plotArea>
      <c:layout>
        <c:manualLayout>
          <c:layoutTarget val="inner"/>
          <c:xMode val="edge"/>
          <c:yMode val="edge"/>
          <c:x val="0.10924959900845728"/>
          <c:y val="0.23300618672665918"/>
          <c:w val="0.86760225284339454"/>
          <c:h val="0.67551899762529688"/>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3108030040439051E-3"/>
                  <c:y val="7.91295746785361E-3"/>
                </c:manualLayout>
              </c:layout>
              <c:dLblPos val="outEnd"/>
              <c:showLegendKey val="0"/>
              <c:showVal val="1"/>
              <c:showCatName val="0"/>
              <c:showSerName val="0"/>
              <c:showPercent val="0"/>
              <c:showBubbleSize val="0"/>
            </c:dLbl>
            <c:dLbl>
              <c:idx val="3"/>
              <c:layout>
                <c:manualLayout>
                  <c:x val="0"/>
                  <c:y val="-2.373887240356083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 </c:v>
                </c:pt>
                <c:pt idx="1">
                  <c:v>2021 год </c:v>
                </c:pt>
                <c:pt idx="2">
                  <c:v>2022 год</c:v>
                </c:pt>
                <c:pt idx="3">
                  <c:v>2023 год</c:v>
                </c:pt>
              </c:strCache>
            </c:strRef>
          </c:cat>
          <c:val>
            <c:numRef>
              <c:f>Лист1!$B$2:$B$5</c:f>
              <c:numCache>
                <c:formatCode>General</c:formatCode>
                <c:ptCount val="4"/>
                <c:pt idx="0">
                  <c:v>200936.5</c:v>
                </c:pt>
                <c:pt idx="1">
                  <c:v>146900</c:v>
                </c:pt>
                <c:pt idx="2">
                  <c:v>205158.6</c:v>
                </c:pt>
                <c:pt idx="3">
                  <c:v>219008.2</c:v>
                </c:pt>
              </c:numCache>
            </c:numRef>
          </c:val>
        </c:ser>
        <c:dLbls>
          <c:dLblPos val="outEnd"/>
          <c:showLegendKey val="0"/>
          <c:showVal val="1"/>
          <c:showCatName val="0"/>
          <c:showSerName val="0"/>
          <c:showPercent val="0"/>
          <c:showBubbleSize val="0"/>
        </c:dLbls>
        <c:gapWidth val="150"/>
        <c:axId val="145771136"/>
        <c:axId val="145774080"/>
      </c:barChart>
      <c:catAx>
        <c:axId val="145771136"/>
        <c:scaling>
          <c:orientation val="minMax"/>
        </c:scaling>
        <c:delete val="0"/>
        <c:axPos val="b"/>
        <c:majorTickMark val="out"/>
        <c:minorTickMark val="none"/>
        <c:tickLblPos val="nextTo"/>
        <c:crossAx val="145774080"/>
        <c:crosses val="autoZero"/>
        <c:auto val="1"/>
        <c:lblAlgn val="ctr"/>
        <c:lblOffset val="100"/>
        <c:noMultiLvlLbl val="0"/>
      </c:catAx>
      <c:valAx>
        <c:axId val="145774080"/>
        <c:scaling>
          <c:orientation val="minMax"/>
        </c:scaling>
        <c:delete val="0"/>
        <c:axPos val="l"/>
        <c:majorGridlines/>
        <c:numFmt formatCode="General" sourceLinked="1"/>
        <c:majorTickMark val="out"/>
        <c:minorTickMark val="none"/>
        <c:tickLblPos val="nextTo"/>
        <c:crossAx val="1457711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Общегосударственные вопросы</c:v>
                </c:pt>
              </c:strCache>
            </c:strRef>
          </c:tx>
          <c:explosion val="25"/>
          <c:dPt>
            <c:idx val="3"/>
            <c:bubble3D val="0"/>
            <c:explosion val="12"/>
          </c:dPt>
          <c:dLbls>
            <c:dLbl>
              <c:idx val="1"/>
              <c:layout>
                <c:manualLayout>
                  <c:x val="0.17222529380166912"/>
                  <c:y val="5.428881650380022E-4"/>
                </c:manualLayout>
              </c:layout>
              <c:showLegendKey val="0"/>
              <c:showVal val="1"/>
              <c:showCatName val="1"/>
              <c:showSerName val="0"/>
              <c:showPercent val="0"/>
              <c:showBubbleSize val="0"/>
            </c:dLbl>
            <c:dLbl>
              <c:idx val="2"/>
              <c:layout>
                <c:manualLayout>
                  <c:x val="6.5484909228276586E-3"/>
                  <c:y val="0.17179512170099259"/>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Лист1!$A$2:$A$8</c:f>
              <c:strCache>
                <c:ptCount val="7"/>
                <c:pt idx="0">
                  <c:v>Функционирование высшего должностного лица субъекта РФ и муниципальных образований</c:v>
                </c:pt>
                <c:pt idx="1">
                  <c:v>Функционирование законодательных (представительных) органов государственной власти и представительных органов муниципальных образований</c:v>
                </c:pt>
                <c:pt idx="2">
                  <c:v>Функционирование Правительства РФ, высших органов государственной власти субъектов РФ, местных администраций</c:v>
                </c:pt>
                <c:pt idx="3">
                  <c:v>Обеспечение деятельности финансовых, налоговых и таможенных  органов и органов финансового (финансово-бюджетного) надзора </c:v>
                </c:pt>
                <c:pt idx="4">
                  <c:v>Другие общегосударственные вопросы</c:v>
                </c:pt>
                <c:pt idx="5">
                  <c:v>Резервные фонды</c:v>
                </c:pt>
                <c:pt idx="6">
                  <c:v>судебная система</c:v>
                </c:pt>
              </c:strCache>
            </c:strRef>
          </c:cat>
          <c:val>
            <c:numRef>
              <c:f>Лист1!$B$2:$B$8</c:f>
              <c:numCache>
                <c:formatCode>General</c:formatCode>
                <c:ptCount val="7"/>
                <c:pt idx="0">
                  <c:v>1823.9</c:v>
                </c:pt>
                <c:pt idx="1">
                  <c:v>2024.1</c:v>
                </c:pt>
                <c:pt idx="2">
                  <c:v>31851</c:v>
                </c:pt>
                <c:pt idx="3">
                  <c:v>7434.5</c:v>
                </c:pt>
                <c:pt idx="4">
                  <c:v>103110.5</c:v>
                </c:pt>
                <c:pt idx="5">
                  <c:v>500</c:v>
                </c:pt>
                <c:pt idx="6">
                  <c:v>156</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"Национальная безопасность и правоохранительная деятельность"</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Гражданская оборона</c:v>
                </c:pt>
              </c:strCache>
            </c:strRef>
          </c:tx>
          <c:invertIfNegative val="0"/>
          <c:dLbls>
            <c:dLbl>
              <c:idx val="0"/>
              <c:layout>
                <c:manualLayout>
                  <c:x val="-4.6095971105864801E-3"/>
                  <c:y val="1.571999345779107E-2"/>
                </c:manualLayout>
              </c:layout>
              <c:showLegendKey val="0"/>
              <c:showVal val="1"/>
              <c:showCatName val="0"/>
              <c:showSerName val="0"/>
              <c:showPercent val="0"/>
              <c:showBubbleSize val="0"/>
            </c:dLbl>
            <c:dLbl>
              <c:idx val="1"/>
              <c:layout>
                <c:manualLayout>
                  <c:x val="9.2592592592592587E-3"/>
                  <c:y val="-3.968253968253968E-2"/>
                </c:manualLayout>
              </c:layout>
              <c:showLegendKey val="0"/>
              <c:showVal val="1"/>
              <c:showCatName val="0"/>
              <c:showSerName val="0"/>
              <c:showPercent val="0"/>
              <c:showBubbleSize val="0"/>
            </c:dLbl>
            <c:dLbl>
              <c:idx val="2"/>
              <c:layout>
                <c:manualLayout>
                  <c:x val="1.1574074074074073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2021 год</c:v>
                </c:pt>
                <c:pt idx="1">
                  <c:v>2022 год</c:v>
                </c:pt>
                <c:pt idx="2">
                  <c:v>2023 год</c:v>
                </c:pt>
              </c:strCache>
            </c:strRef>
          </c:cat>
          <c:val>
            <c:numRef>
              <c:f>Лист1!$B$2:$B$4</c:f>
              <c:numCache>
                <c:formatCode>General</c:formatCode>
                <c:ptCount val="3"/>
                <c:pt idx="0">
                  <c:v>655.6</c:v>
                </c:pt>
                <c:pt idx="1">
                  <c:v>0</c:v>
                </c:pt>
                <c:pt idx="2">
                  <c:v>0</c:v>
                </c:pt>
              </c:numCache>
            </c:numRef>
          </c:val>
        </c:ser>
        <c:ser>
          <c:idx val="1"/>
          <c:order val="1"/>
          <c:tx>
            <c:strRef>
              <c:f>Лист1!$C$1</c:f>
              <c:strCache>
                <c:ptCount val="1"/>
                <c:pt idx="0">
                  <c:v>Защита населения и территории от чрезвычайных ситуаций природного и техногенного характера, пожарная безопасность</c:v>
                </c:pt>
              </c:strCache>
            </c:strRef>
          </c:tx>
          <c:invertIfNegative val="0"/>
          <c:cat>
            <c:strRef>
              <c:f>Лист1!$A$2:$A$4</c:f>
              <c:strCache>
                <c:ptCount val="3"/>
                <c:pt idx="0">
                  <c:v>2021 год</c:v>
                </c:pt>
                <c:pt idx="1">
                  <c:v>2022 год</c:v>
                </c:pt>
                <c:pt idx="2">
                  <c:v>2023 год</c:v>
                </c:pt>
              </c:strCache>
            </c:strRef>
          </c:cat>
          <c:val>
            <c:numRef>
              <c:f>Лист1!$C$2:$C$4</c:f>
              <c:numCache>
                <c:formatCode>General</c:formatCode>
                <c:ptCount val="3"/>
                <c:pt idx="0">
                  <c:v>3980.3</c:v>
                </c:pt>
                <c:pt idx="1">
                  <c:v>0</c:v>
                </c:pt>
                <c:pt idx="2">
                  <c:v>0</c:v>
                </c:pt>
              </c:numCache>
            </c:numRef>
          </c:val>
        </c:ser>
        <c:ser>
          <c:idx val="2"/>
          <c:order val="2"/>
          <c:tx>
            <c:strRef>
              <c:f>Лист1!$D$1</c:f>
              <c:strCache>
                <c:ptCount val="1"/>
                <c:pt idx="0">
                  <c:v>Другие вопросы в лбласти национальной безопасности и правоохранительной деятельности</c:v>
                </c:pt>
              </c:strCache>
            </c:strRef>
          </c:tx>
          <c:invertIfNegative val="0"/>
          <c:dLbls>
            <c:dLbl>
              <c:idx val="1"/>
              <c:layout>
                <c:manualLayout>
                  <c:x val="9.2432120161755789E-3"/>
                  <c:y val="-2.7695351137487636E-2"/>
                </c:manualLayout>
              </c:layout>
              <c:showLegendKey val="0"/>
              <c:showVal val="1"/>
              <c:showCatName val="0"/>
              <c:showSerName val="0"/>
              <c:showPercent val="0"/>
              <c:showBubbleSize val="0"/>
            </c:dLbl>
            <c:dLbl>
              <c:idx val="2"/>
              <c:layout>
                <c:manualLayout>
                  <c:x val="0"/>
                  <c:y val="-2.76953511374876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2021 год</c:v>
                </c:pt>
                <c:pt idx="1">
                  <c:v>2022 год</c:v>
                </c:pt>
                <c:pt idx="2">
                  <c:v>2023 год</c:v>
                </c:pt>
              </c:strCache>
            </c:strRef>
          </c:cat>
          <c:val>
            <c:numRef>
              <c:f>Лист1!$D$2:$D$4</c:f>
              <c:numCache>
                <c:formatCode>General</c:formatCode>
                <c:ptCount val="3"/>
                <c:pt idx="0">
                  <c:v>4580.7</c:v>
                </c:pt>
                <c:pt idx="1">
                  <c:v>3200</c:v>
                </c:pt>
                <c:pt idx="2">
                  <c:v>3200</c:v>
                </c:pt>
              </c:numCache>
            </c:numRef>
          </c:val>
        </c:ser>
        <c:dLbls>
          <c:showLegendKey val="0"/>
          <c:showVal val="1"/>
          <c:showCatName val="0"/>
          <c:showSerName val="0"/>
          <c:showPercent val="0"/>
          <c:showBubbleSize val="0"/>
        </c:dLbls>
        <c:gapWidth val="150"/>
        <c:axId val="146191104"/>
        <c:axId val="146193792"/>
      </c:barChart>
      <c:catAx>
        <c:axId val="146191104"/>
        <c:scaling>
          <c:orientation val="minMax"/>
        </c:scaling>
        <c:delete val="0"/>
        <c:axPos val="b"/>
        <c:majorTickMark val="out"/>
        <c:minorTickMark val="none"/>
        <c:tickLblPos val="nextTo"/>
        <c:crossAx val="146193792"/>
        <c:crosses val="autoZero"/>
        <c:auto val="1"/>
        <c:lblAlgn val="ctr"/>
        <c:lblOffset val="100"/>
        <c:noMultiLvlLbl val="0"/>
      </c:catAx>
      <c:valAx>
        <c:axId val="146193792"/>
        <c:scaling>
          <c:orientation val="minMax"/>
        </c:scaling>
        <c:delete val="0"/>
        <c:axPos val="l"/>
        <c:majorGridlines/>
        <c:numFmt formatCode="General" sourceLinked="1"/>
        <c:majorTickMark val="out"/>
        <c:minorTickMark val="none"/>
        <c:tickLblPos val="nextTo"/>
        <c:crossAx val="146191104"/>
        <c:crosses val="autoZero"/>
        <c:crossBetween val="between"/>
      </c:valAx>
    </c:plotArea>
    <c:legend>
      <c:legendPos val="r"/>
      <c:layout>
        <c:manualLayout>
          <c:xMode val="edge"/>
          <c:yMode val="edge"/>
          <c:x val="0.64586943963027155"/>
          <c:y val="0.14942810190269243"/>
          <c:w val="0.34026574234546503"/>
          <c:h val="0.7668808461256883"/>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Национальная экономика</a:t>
            </a:r>
          </a:p>
          <a:p>
            <a:pPr>
              <a:defRPr sz="1000"/>
            </a:pPr>
            <a:endParaRPr lang="ru-RU" sz="1000"/>
          </a:p>
        </c:rich>
      </c:tx>
      <c:overlay val="0"/>
    </c:title>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0.10633295838020247"/>
          <c:y val="0.12155230596175479"/>
          <c:w val="0.54933837815727582"/>
          <c:h val="0.62459098862642171"/>
        </c:manualLayout>
      </c:layout>
      <c:bar3DChart>
        <c:barDir val="col"/>
        <c:grouping val="clustered"/>
        <c:varyColors val="0"/>
        <c:ser>
          <c:idx val="0"/>
          <c:order val="0"/>
          <c:tx>
            <c:strRef>
              <c:f>Лист1!$B$1</c:f>
              <c:strCache>
                <c:ptCount val="1"/>
                <c:pt idx="0">
                  <c:v>Сельское хозяйство</c:v>
                </c:pt>
              </c:strCache>
            </c:strRef>
          </c:tx>
          <c:invertIfNegative val="0"/>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324</c:v>
                </c:pt>
                <c:pt idx="1">
                  <c:v>421.5</c:v>
                </c:pt>
                <c:pt idx="2">
                  <c:v>421.5</c:v>
                </c:pt>
                <c:pt idx="3">
                  <c:v>421.5</c:v>
                </c:pt>
              </c:numCache>
            </c:numRef>
          </c:val>
        </c:ser>
        <c:ser>
          <c:idx val="1"/>
          <c:order val="1"/>
          <c:tx>
            <c:strRef>
              <c:f>Лист1!$C$1</c:f>
              <c:strCache>
                <c:ptCount val="1"/>
                <c:pt idx="0">
                  <c:v>Дорожное хозяйство (дорожные фонды)</c:v>
                </c:pt>
              </c:strCache>
            </c:strRef>
          </c:tx>
          <c:invertIfNegative val="0"/>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71243.899999999994</c:v>
                </c:pt>
                <c:pt idx="1">
                  <c:v>75020.800000000003</c:v>
                </c:pt>
                <c:pt idx="2">
                  <c:v>77903.899999999994</c:v>
                </c:pt>
                <c:pt idx="3">
                  <c:v>78604.899999999994</c:v>
                </c:pt>
              </c:numCache>
            </c:numRef>
          </c:val>
        </c:ser>
        <c:ser>
          <c:idx val="2"/>
          <c:order val="2"/>
          <c:tx>
            <c:strRef>
              <c:f>Лист1!$D$1</c:f>
              <c:strCache>
                <c:ptCount val="1"/>
                <c:pt idx="0">
                  <c:v>Другие вопросы в области национальной экономики</c:v>
                </c:pt>
              </c:strCache>
            </c:strRef>
          </c:tx>
          <c:invertIfNegative val="0"/>
          <c:dLbls>
            <c:dLbl>
              <c:idx val="0"/>
              <c:layout>
                <c:manualLayout>
                  <c:x val="3.025391680172879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4800</c:v>
                </c:pt>
                <c:pt idx="1">
                  <c:v>600</c:v>
                </c:pt>
                <c:pt idx="2">
                  <c:v>0</c:v>
                </c:pt>
                <c:pt idx="3">
                  <c:v>0</c:v>
                </c:pt>
              </c:numCache>
            </c:numRef>
          </c:val>
        </c:ser>
        <c:dLbls>
          <c:showLegendKey val="0"/>
          <c:showVal val="1"/>
          <c:showCatName val="0"/>
          <c:showSerName val="0"/>
          <c:showPercent val="0"/>
          <c:showBubbleSize val="0"/>
        </c:dLbls>
        <c:gapWidth val="150"/>
        <c:shape val="box"/>
        <c:axId val="146283520"/>
        <c:axId val="146538880"/>
        <c:axId val="0"/>
      </c:bar3DChart>
      <c:catAx>
        <c:axId val="146283520"/>
        <c:scaling>
          <c:orientation val="minMax"/>
        </c:scaling>
        <c:delete val="0"/>
        <c:axPos val="b"/>
        <c:majorTickMark val="out"/>
        <c:minorTickMark val="none"/>
        <c:tickLblPos val="nextTo"/>
        <c:crossAx val="146538880"/>
        <c:crosses val="autoZero"/>
        <c:auto val="1"/>
        <c:lblAlgn val="ctr"/>
        <c:lblOffset val="100"/>
        <c:noMultiLvlLbl val="0"/>
      </c:catAx>
      <c:valAx>
        <c:axId val="146538880"/>
        <c:scaling>
          <c:orientation val="minMax"/>
        </c:scaling>
        <c:delete val="0"/>
        <c:axPos val="l"/>
        <c:majorGridlines/>
        <c:numFmt formatCode="General" sourceLinked="1"/>
        <c:majorTickMark val="out"/>
        <c:minorTickMark val="none"/>
        <c:tickLblPos val="nextTo"/>
        <c:crossAx val="14628352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0500 Жилищно-коммунальное хозяйство</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Жилищное хозяйство</c:v>
                </c:pt>
              </c:strCache>
            </c:strRef>
          </c:tx>
          <c:invertIfNegative val="0"/>
          <c:dLbls>
            <c:dLbl>
              <c:idx val="2"/>
              <c:layout>
                <c:manualLayout>
                  <c:x val="-1.1554015020219483E-2"/>
                  <c:y val="9.8280098280098278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1200.5999999999999</c:v>
                </c:pt>
                <c:pt idx="1">
                  <c:v>1150</c:v>
                </c:pt>
                <c:pt idx="2">
                  <c:v>1000</c:v>
                </c:pt>
                <c:pt idx="3">
                  <c:v>1000</c:v>
                </c:pt>
              </c:numCache>
            </c:numRef>
          </c:val>
        </c:ser>
        <c:ser>
          <c:idx val="1"/>
          <c:order val="1"/>
          <c:tx>
            <c:strRef>
              <c:f>Лист1!$C$1</c:f>
              <c:strCache>
                <c:ptCount val="1"/>
                <c:pt idx="0">
                  <c:v>Коммунальное хозяйство</c:v>
                </c:pt>
              </c:strCache>
            </c:strRef>
          </c:tx>
          <c:invertIfNegative val="0"/>
          <c:dLbls>
            <c:dLbl>
              <c:idx val="0"/>
              <c:layout>
                <c:manualLayout>
                  <c:x val="-1.8486424032351241E-2"/>
                  <c:y val="0"/>
                </c:manualLayout>
              </c:layout>
              <c:dLblPos val="outEnd"/>
              <c:showLegendKey val="0"/>
              <c:showVal val="1"/>
              <c:showCatName val="0"/>
              <c:showSerName val="0"/>
              <c:showPercent val="0"/>
              <c:showBubbleSize val="0"/>
            </c:dLbl>
            <c:dLbl>
              <c:idx val="3"/>
              <c:layout>
                <c:manualLayout>
                  <c:x val="-2.0795953365448035E-2"/>
                  <c:y val="1.635602674972753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14046.7</c:v>
                </c:pt>
                <c:pt idx="1">
                  <c:v>10161.4</c:v>
                </c:pt>
                <c:pt idx="2">
                  <c:v>0</c:v>
                </c:pt>
                <c:pt idx="3">
                  <c:v>0</c:v>
                </c:pt>
              </c:numCache>
            </c:numRef>
          </c:val>
        </c:ser>
        <c:ser>
          <c:idx val="2"/>
          <c:order val="2"/>
          <c:tx>
            <c:strRef>
              <c:f>Лист1!$D$1</c:f>
              <c:strCache>
                <c:ptCount val="1"/>
                <c:pt idx="0">
                  <c:v>Благоустройство</c:v>
                </c:pt>
              </c:strCache>
            </c:strRef>
          </c:tx>
          <c:invertIfNegative val="0"/>
          <c:dLbls>
            <c:dLbl>
              <c:idx val="0"/>
              <c:layout>
                <c:manualLayout>
                  <c:x val="0"/>
                  <c:y val="-4.9140049140049137E-2"/>
                </c:manualLayout>
              </c:layout>
              <c:dLblPos val="outEnd"/>
              <c:showLegendKey val="0"/>
              <c:showVal val="1"/>
              <c:showCatName val="0"/>
              <c:showSerName val="0"/>
              <c:showPercent val="0"/>
              <c:showBubbleSize val="0"/>
            </c:dLbl>
            <c:dLbl>
              <c:idx val="1"/>
              <c:layout>
                <c:manualLayout>
                  <c:x val="-6.9343949813180849E-3"/>
                  <c:y val="-1.3258471907378829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59975</c:v>
                </c:pt>
                <c:pt idx="1">
                  <c:v>87857.8</c:v>
                </c:pt>
                <c:pt idx="2">
                  <c:v>59127</c:v>
                </c:pt>
                <c:pt idx="3">
                  <c:v>55293</c:v>
                </c:pt>
              </c:numCache>
            </c:numRef>
          </c:val>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1.8491719950181559E-2"/>
                  <c:y val="0"/>
                </c:manualLayout>
              </c:layout>
              <c:dLblPos val="outEnd"/>
              <c:showLegendKey val="0"/>
              <c:showVal val="1"/>
              <c:showCatName val="0"/>
              <c:showSerName val="0"/>
              <c:showPercent val="0"/>
              <c:showBubbleSize val="0"/>
            </c:dLbl>
            <c:dLbl>
              <c:idx val="1"/>
              <c:layout>
                <c:manualLayout>
                  <c:x val="1.8491719950181517E-2"/>
                  <c:y val="0"/>
                </c:manualLayout>
              </c:layout>
              <c:dLblPos val="outEnd"/>
              <c:showLegendKey val="0"/>
              <c:showVal val="1"/>
              <c:showCatName val="0"/>
              <c:showSerName val="0"/>
              <c:showPercent val="0"/>
              <c:showBubbleSize val="0"/>
            </c:dLbl>
            <c:dLbl>
              <c:idx val="2"/>
              <c:layout>
                <c:manualLayout>
                  <c:x val="1.8490426998185018E-2"/>
                  <c:y val="3.2760032760032762E-3"/>
                </c:manualLayout>
              </c:layout>
              <c:dLblPos val="outEnd"/>
              <c:showLegendKey val="0"/>
              <c:showVal val="1"/>
              <c:showCatName val="0"/>
              <c:showSerName val="0"/>
              <c:showPercent val="0"/>
              <c:showBubbleSize val="0"/>
            </c:dLbl>
            <c:dLbl>
              <c:idx val="3"/>
              <c:layout>
                <c:manualLayout>
                  <c:x val="3.4662045060658495E-2"/>
                  <c:y val="3.2760032760032762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Лист1!$E$2:$E$5</c:f>
              <c:numCache>
                <c:formatCode>General</c:formatCode>
                <c:ptCount val="4"/>
                <c:pt idx="0">
                  <c:v>7921.2</c:v>
                </c:pt>
                <c:pt idx="1">
                  <c:v>7019.7</c:v>
                </c:pt>
                <c:pt idx="2">
                  <c:v>5345.7</c:v>
                </c:pt>
                <c:pt idx="3">
                  <c:v>7387.7</c:v>
                </c:pt>
              </c:numCache>
            </c:numRef>
          </c:val>
        </c:ser>
        <c:dLbls>
          <c:dLblPos val="outEnd"/>
          <c:showLegendKey val="0"/>
          <c:showVal val="1"/>
          <c:showCatName val="0"/>
          <c:showSerName val="0"/>
          <c:showPercent val="0"/>
          <c:showBubbleSize val="0"/>
        </c:dLbls>
        <c:gapWidth val="150"/>
        <c:axId val="146323328"/>
        <c:axId val="146324864"/>
      </c:barChart>
      <c:catAx>
        <c:axId val="146323328"/>
        <c:scaling>
          <c:orientation val="minMax"/>
        </c:scaling>
        <c:delete val="0"/>
        <c:axPos val="b"/>
        <c:majorTickMark val="out"/>
        <c:minorTickMark val="none"/>
        <c:tickLblPos val="nextTo"/>
        <c:crossAx val="146324864"/>
        <c:crosses val="autoZero"/>
        <c:auto val="1"/>
        <c:lblAlgn val="ctr"/>
        <c:lblOffset val="100"/>
        <c:noMultiLvlLbl val="0"/>
      </c:catAx>
      <c:valAx>
        <c:axId val="146324864"/>
        <c:scaling>
          <c:orientation val="minMax"/>
        </c:scaling>
        <c:delete val="0"/>
        <c:axPos val="l"/>
        <c:majorGridlines/>
        <c:numFmt formatCode="General" sourceLinked="1"/>
        <c:majorTickMark val="out"/>
        <c:minorTickMark val="none"/>
        <c:tickLblPos val="nextTo"/>
        <c:crossAx val="14632332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Культура</c:v>
                </c:pt>
              </c:strCache>
            </c:strRef>
          </c:tx>
          <c:invertIfNegative val="0"/>
          <c:dLbls>
            <c:dLbl>
              <c:idx val="0"/>
              <c:layout>
                <c:manualLayout>
                  <c:x val="1.6203703703703703E-2"/>
                  <c:y val="-3.1746344206974093E-2"/>
                </c:manualLayout>
              </c:layout>
              <c:showLegendKey val="0"/>
              <c:showVal val="1"/>
              <c:showCatName val="0"/>
              <c:showSerName val="0"/>
              <c:showPercent val="0"/>
              <c:showBubbleSize val="0"/>
            </c:dLbl>
            <c:dLbl>
              <c:idx val="1"/>
              <c:layout>
                <c:manualLayout>
                  <c:x val="3.0092592592592591E-2"/>
                  <c:y val="-3.9657855268091485E-2"/>
                </c:manualLayout>
              </c:layout>
              <c:showLegendKey val="0"/>
              <c:showVal val="1"/>
              <c:showCatName val="0"/>
              <c:showSerName val="0"/>
              <c:showPercent val="0"/>
              <c:showBubbleSize val="0"/>
            </c:dLbl>
            <c:dLbl>
              <c:idx val="2"/>
              <c:layout>
                <c:manualLayout>
                  <c:x val="1.3888888888888888E-2"/>
                  <c:y val="-2.3809523809523808E-2"/>
                </c:manualLayout>
              </c:layout>
              <c:showLegendKey val="0"/>
              <c:showVal val="1"/>
              <c:showCatName val="0"/>
              <c:showSerName val="0"/>
              <c:showPercent val="0"/>
              <c:showBubbleSize val="0"/>
            </c:dLbl>
            <c:dLbl>
              <c:idx val="3"/>
              <c:layout>
                <c:manualLayout>
                  <c:x val="2.3148148148148147E-2"/>
                  <c:y val="-3.17113485814273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79925.3</c:v>
                </c:pt>
                <c:pt idx="1">
                  <c:v>72228</c:v>
                </c:pt>
                <c:pt idx="2">
                  <c:v>92317</c:v>
                </c:pt>
                <c:pt idx="3">
                  <c:v>92317</c:v>
                </c:pt>
              </c:numCache>
            </c:numRef>
          </c:val>
        </c:ser>
        <c:dLbls>
          <c:showLegendKey val="0"/>
          <c:showVal val="1"/>
          <c:showCatName val="0"/>
          <c:showSerName val="0"/>
          <c:showPercent val="0"/>
          <c:showBubbleSize val="0"/>
        </c:dLbls>
        <c:gapWidth val="150"/>
        <c:shape val="box"/>
        <c:axId val="147995648"/>
        <c:axId val="148035456"/>
        <c:axId val="0"/>
      </c:bar3DChart>
      <c:catAx>
        <c:axId val="147995648"/>
        <c:scaling>
          <c:orientation val="minMax"/>
        </c:scaling>
        <c:delete val="0"/>
        <c:axPos val="b"/>
        <c:majorTickMark val="out"/>
        <c:minorTickMark val="none"/>
        <c:tickLblPos val="nextTo"/>
        <c:crossAx val="148035456"/>
        <c:crosses val="autoZero"/>
        <c:auto val="1"/>
        <c:lblAlgn val="ctr"/>
        <c:lblOffset val="100"/>
        <c:noMultiLvlLbl val="0"/>
      </c:catAx>
      <c:valAx>
        <c:axId val="148035456"/>
        <c:scaling>
          <c:orientation val="minMax"/>
        </c:scaling>
        <c:delete val="0"/>
        <c:axPos val="l"/>
        <c:majorGridlines/>
        <c:numFmt formatCode="General" sourceLinked="1"/>
        <c:majorTickMark val="out"/>
        <c:minorTickMark val="none"/>
        <c:tickLblPos val="nextTo"/>
        <c:crossAx val="14799564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Пенсионное обеспечение</c:v>
                </c:pt>
              </c:strCache>
            </c:strRef>
          </c:tx>
          <c:invertIfNegative val="0"/>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5000</c:v>
                </c:pt>
                <c:pt idx="1">
                  <c:v>7000</c:v>
                </c:pt>
                <c:pt idx="2">
                  <c:v>7000</c:v>
                </c:pt>
                <c:pt idx="3">
                  <c:v>7000</c:v>
                </c:pt>
              </c:numCache>
            </c:numRef>
          </c:val>
        </c:ser>
        <c:ser>
          <c:idx val="1"/>
          <c:order val="1"/>
          <c:tx>
            <c:strRef>
              <c:f>Лист1!$C$1</c:f>
              <c:strCache>
                <c:ptCount val="1"/>
                <c:pt idx="0">
                  <c:v>Социальное обеспечение населения</c:v>
                </c:pt>
              </c:strCache>
            </c:strRef>
          </c:tx>
          <c:invertIfNegative val="0"/>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48502.1</c:v>
                </c:pt>
                <c:pt idx="1">
                  <c:v>48863.199999999997</c:v>
                </c:pt>
                <c:pt idx="2">
                  <c:v>45645.2</c:v>
                </c:pt>
                <c:pt idx="3">
                  <c:v>45781.599999999999</c:v>
                </c:pt>
              </c:numCache>
            </c:numRef>
          </c:val>
        </c:ser>
        <c:ser>
          <c:idx val="2"/>
          <c:order val="2"/>
          <c:tx>
            <c:strRef>
              <c:f>Лист1!$D$1</c:f>
              <c:strCache>
                <c:ptCount val="1"/>
                <c:pt idx="0">
                  <c:v>Охрана семьи и детства</c:v>
                </c:pt>
              </c:strCache>
            </c:strRef>
          </c:tx>
          <c:invertIfNegative val="0"/>
          <c:dLbls>
            <c:dLbl>
              <c:idx val="0"/>
              <c:layout>
                <c:manualLayout>
                  <c:x val="1.3864818024263431E-2"/>
                  <c:y val="2.3738872403560832E-2"/>
                </c:manualLayout>
              </c:layout>
              <c:dLblPos val="outEnd"/>
              <c:showLegendKey val="0"/>
              <c:showVal val="1"/>
              <c:showCatName val="0"/>
              <c:showSerName val="0"/>
              <c:showPercent val="0"/>
              <c:showBubbleSize val="0"/>
            </c:dLbl>
            <c:dLbl>
              <c:idx val="1"/>
              <c:layout>
                <c:manualLayout>
                  <c:x val="3.4662045060658619E-2"/>
                  <c:y val="2.3738872403560832E-2"/>
                </c:manualLayout>
              </c:layout>
              <c:dLblPos val="outEnd"/>
              <c:showLegendKey val="0"/>
              <c:showVal val="1"/>
              <c:showCatName val="0"/>
              <c:showSerName val="0"/>
              <c:showPercent val="0"/>
              <c:showBubbleSize val="0"/>
            </c:dLbl>
            <c:dLbl>
              <c:idx val="2"/>
              <c:layout>
                <c:manualLayout>
                  <c:x val="3.0040439052570769E-2"/>
                  <c:y val="1.9782393669634024E-2"/>
                </c:manualLayout>
              </c:layout>
              <c:dLblPos val="outEnd"/>
              <c:showLegendKey val="0"/>
              <c:showVal val="1"/>
              <c:showCatName val="0"/>
              <c:showSerName val="0"/>
              <c:showPercent val="0"/>
              <c:showBubbleSize val="0"/>
            </c:dLbl>
            <c:dLbl>
              <c:idx val="3"/>
              <c:layout>
                <c:manualLayout>
                  <c:x val="2.5422108198346956E-2"/>
                  <c:y val="2.3762548969212677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39603.800000000003</c:v>
                </c:pt>
                <c:pt idx="1">
                  <c:v>33747.5</c:v>
                </c:pt>
                <c:pt idx="2">
                  <c:v>32953.4</c:v>
                </c:pt>
                <c:pt idx="3">
                  <c:v>33196.199999999997</c:v>
                </c:pt>
              </c:numCache>
            </c:numRef>
          </c:val>
        </c:ser>
        <c:ser>
          <c:idx val="3"/>
          <c:order val="3"/>
          <c:tx>
            <c:strRef>
              <c:f>Лист1!$E$1</c:f>
              <c:strCache>
                <c:ptCount val="1"/>
                <c:pt idx="0">
                  <c:v>Другие вопросы в области социальной политики</c:v>
                </c:pt>
              </c:strCache>
            </c:strRef>
          </c:tx>
          <c:invertIfNegative val="0"/>
          <c:cat>
            <c:strRef>
              <c:f>Лист1!$A$2:$A$5</c:f>
              <c:strCache>
                <c:ptCount val="4"/>
                <c:pt idx="0">
                  <c:v>2020 год</c:v>
                </c:pt>
                <c:pt idx="1">
                  <c:v>2021 год</c:v>
                </c:pt>
                <c:pt idx="2">
                  <c:v>2022 год</c:v>
                </c:pt>
                <c:pt idx="3">
                  <c:v>2023 год</c:v>
                </c:pt>
              </c:strCache>
            </c:strRef>
          </c:cat>
          <c:val>
            <c:numRef>
              <c:f>Лист1!$E$2:$E$5</c:f>
              <c:numCache>
                <c:formatCode>General</c:formatCode>
                <c:ptCount val="4"/>
                <c:pt idx="0">
                  <c:v>6870.3</c:v>
                </c:pt>
                <c:pt idx="1">
                  <c:v>7158.8</c:v>
                </c:pt>
                <c:pt idx="2">
                  <c:v>7428.8</c:v>
                </c:pt>
                <c:pt idx="3">
                  <c:v>7428.8</c:v>
                </c:pt>
              </c:numCache>
            </c:numRef>
          </c:val>
        </c:ser>
        <c:dLbls>
          <c:dLblPos val="outEnd"/>
          <c:showLegendKey val="0"/>
          <c:showVal val="1"/>
          <c:showCatName val="0"/>
          <c:showSerName val="0"/>
          <c:showPercent val="0"/>
          <c:showBubbleSize val="0"/>
        </c:dLbls>
        <c:gapWidth val="150"/>
        <c:axId val="148215680"/>
        <c:axId val="148217216"/>
      </c:barChart>
      <c:catAx>
        <c:axId val="148215680"/>
        <c:scaling>
          <c:orientation val="minMax"/>
        </c:scaling>
        <c:delete val="0"/>
        <c:axPos val="b"/>
        <c:majorTickMark val="out"/>
        <c:minorTickMark val="none"/>
        <c:tickLblPos val="nextTo"/>
        <c:crossAx val="148217216"/>
        <c:crosses val="autoZero"/>
        <c:auto val="1"/>
        <c:lblAlgn val="ctr"/>
        <c:lblOffset val="100"/>
        <c:noMultiLvlLbl val="0"/>
      </c:catAx>
      <c:valAx>
        <c:axId val="148217216"/>
        <c:scaling>
          <c:orientation val="minMax"/>
        </c:scaling>
        <c:delete val="0"/>
        <c:axPos val="l"/>
        <c:majorGridlines/>
        <c:numFmt formatCode="General" sourceLinked="1"/>
        <c:majorTickMark val="out"/>
        <c:minorTickMark val="none"/>
        <c:tickLblPos val="nextTo"/>
        <c:crossAx val="1482156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EBB3-823D-48B2-93F9-D5611F8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41</Pages>
  <Words>15254</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67</cp:revision>
  <cp:lastPrinted>2020-11-25T12:06:00Z</cp:lastPrinted>
  <dcterms:created xsi:type="dcterms:W3CDTF">2020-11-24T04:23:00Z</dcterms:created>
  <dcterms:modified xsi:type="dcterms:W3CDTF">2020-11-26T12:16:00Z</dcterms:modified>
</cp:coreProperties>
</file>